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4D3862" w:rsidRDefault="004D6B37" w:rsidP="004D6B37">
      <w:pPr>
        <w:jc w:val="center"/>
        <w:rPr>
          <w:b/>
          <w:sz w:val="22"/>
          <w:szCs w:val="22"/>
          <w:lang w:val="lv-LV"/>
        </w:rPr>
      </w:pPr>
      <w:r w:rsidRPr="004D3862">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4D3862" w:rsidRDefault="004D6B37" w:rsidP="00690CF8">
      <w:pPr>
        <w:rPr>
          <w:b/>
          <w:bCs/>
          <w:sz w:val="22"/>
          <w:szCs w:val="22"/>
          <w:lang w:val="lv-LV"/>
        </w:rPr>
      </w:pPr>
    </w:p>
    <w:p w:rsidR="004D3862" w:rsidRDefault="000D4A42" w:rsidP="00DD2B11">
      <w:pPr>
        <w:jc w:val="center"/>
        <w:rPr>
          <w:sz w:val="22"/>
          <w:szCs w:val="22"/>
          <w:lang w:val="lv-LV"/>
        </w:rPr>
      </w:pPr>
      <w:r w:rsidRPr="004D3862">
        <w:rPr>
          <w:sz w:val="22"/>
          <w:szCs w:val="22"/>
          <w:lang w:val="lv-LV"/>
        </w:rPr>
        <w:t xml:space="preserve">Eiropas Sociālā fonda projekta Nr.9.2.6.0/17/1/001 </w:t>
      </w:r>
    </w:p>
    <w:p w:rsidR="00F84FAE" w:rsidRDefault="000D4A42" w:rsidP="00DD2B11">
      <w:pPr>
        <w:jc w:val="center"/>
        <w:rPr>
          <w:sz w:val="22"/>
          <w:szCs w:val="22"/>
          <w:lang w:val="lv-LV"/>
        </w:rPr>
      </w:pPr>
      <w:r w:rsidRPr="004D3862">
        <w:rPr>
          <w:sz w:val="22"/>
          <w:szCs w:val="22"/>
          <w:lang w:val="lv-LV"/>
        </w:rPr>
        <w:t>“Ārstniecības un ārstniecības atbalsta personāla kvalifikācijas uzlabošana”</w:t>
      </w:r>
    </w:p>
    <w:p w:rsidR="004D3862" w:rsidRPr="004D3862" w:rsidRDefault="004D3862" w:rsidP="00DD2B11">
      <w:pPr>
        <w:jc w:val="center"/>
        <w:rPr>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9"/>
      </w:tblGrid>
      <w:tr w:rsidR="004D6B37" w:rsidRPr="004D3862" w:rsidTr="004D3862">
        <w:tc>
          <w:tcPr>
            <w:tcW w:w="1838" w:type="pct"/>
            <w:vAlign w:val="center"/>
          </w:tcPr>
          <w:p w:rsidR="00452D28" w:rsidRPr="004D3862" w:rsidRDefault="004D6B37" w:rsidP="004D3862">
            <w:pPr>
              <w:rPr>
                <w:sz w:val="22"/>
                <w:szCs w:val="22"/>
                <w:lang w:val="lv-LV"/>
              </w:rPr>
            </w:pPr>
            <w:r w:rsidRPr="004D3862">
              <w:rPr>
                <w:sz w:val="22"/>
                <w:szCs w:val="22"/>
                <w:lang w:val="lv-LV"/>
              </w:rPr>
              <w:t>Profesionālās izglītības programmas veids</w:t>
            </w:r>
          </w:p>
        </w:tc>
        <w:tc>
          <w:tcPr>
            <w:tcW w:w="3162" w:type="pct"/>
            <w:vAlign w:val="center"/>
          </w:tcPr>
          <w:p w:rsidR="004D6B37" w:rsidRPr="004D3862" w:rsidRDefault="004D6B37" w:rsidP="004D3862">
            <w:pPr>
              <w:rPr>
                <w:sz w:val="22"/>
                <w:szCs w:val="22"/>
                <w:lang w:val="lv-LV"/>
              </w:rPr>
            </w:pPr>
            <w:r w:rsidRPr="004D3862">
              <w:rPr>
                <w:sz w:val="22"/>
                <w:szCs w:val="22"/>
                <w:lang w:val="lv-LV"/>
              </w:rPr>
              <w:t>Neformālās izglītības programma</w:t>
            </w:r>
          </w:p>
        </w:tc>
      </w:tr>
      <w:tr w:rsidR="004D6B37" w:rsidRPr="008E152A" w:rsidTr="004D3862">
        <w:tc>
          <w:tcPr>
            <w:tcW w:w="1838" w:type="pct"/>
            <w:vAlign w:val="center"/>
          </w:tcPr>
          <w:p w:rsidR="004D6B37" w:rsidRPr="004D3862" w:rsidRDefault="004D6B37" w:rsidP="004D3862">
            <w:pPr>
              <w:rPr>
                <w:sz w:val="22"/>
                <w:szCs w:val="22"/>
                <w:lang w:val="lv-LV"/>
              </w:rPr>
            </w:pPr>
            <w:r w:rsidRPr="004D3862">
              <w:rPr>
                <w:sz w:val="22"/>
                <w:szCs w:val="22"/>
                <w:lang w:val="lv-LV"/>
              </w:rPr>
              <w:t>Neformālās izglītības programmas nosaukums</w:t>
            </w:r>
          </w:p>
        </w:tc>
        <w:tc>
          <w:tcPr>
            <w:tcW w:w="3162" w:type="pct"/>
            <w:vAlign w:val="center"/>
          </w:tcPr>
          <w:p w:rsidR="00FF1346" w:rsidRPr="004D3862" w:rsidRDefault="008E152A" w:rsidP="004D3862">
            <w:pPr>
              <w:rPr>
                <w:b/>
                <w:bCs/>
                <w:iCs/>
                <w:sz w:val="32"/>
                <w:szCs w:val="22"/>
                <w:lang w:val="lv-LV"/>
              </w:rPr>
            </w:pPr>
            <w:r w:rsidRPr="008E152A">
              <w:rPr>
                <w:b/>
                <w:bCs/>
                <w:iCs/>
                <w:sz w:val="32"/>
                <w:szCs w:val="22"/>
                <w:lang w:val="lv-LV"/>
              </w:rPr>
              <w:t>Medikamentozās terapijas pamatprincipi onkoloģijā</w:t>
            </w:r>
            <w:r w:rsidR="002E3A8E">
              <w:rPr>
                <w:b/>
                <w:bCs/>
                <w:iCs/>
                <w:sz w:val="32"/>
                <w:szCs w:val="22"/>
                <w:lang w:val="lv-LV"/>
              </w:rPr>
              <w:t xml:space="preserve"> </w:t>
            </w:r>
            <w:bookmarkStart w:id="0" w:name="_GoBack"/>
            <w:bookmarkEnd w:id="0"/>
          </w:p>
        </w:tc>
      </w:tr>
      <w:tr w:rsidR="004D6B37" w:rsidRPr="004D3862" w:rsidTr="004D3862">
        <w:trPr>
          <w:trHeight w:val="475"/>
        </w:trPr>
        <w:tc>
          <w:tcPr>
            <w:tcW w:w="1838" w:type="pct"/>
            <w:vAlign w:val="center"/>
          </w:tcPr>
          <w:p w:rsidR="004D6B37" w:rsidRPr="004D3862" w:rsidRDefault="004D6B37" w:rsidP="004D3862">
            <w:pPr>
              <w:rPr>
                <w:sz w:val="22"/>
                <w:szCs w:val="22"/>
                <w:lang w:val="lv-LV"/>
              </w:rPr>
            </w:pPr>
            <w:r w:rsidRPr="004D3862">
              <w:rPr>
                <w:sz w:val="22"/>
                <w:szCs w:val="22"/>
                <w:lang w:val="lv-LV"/>
              </w:rPr>
              <w:t>Mērķauditorija</w:t>
            </w:r>
          </w:p>
        </w:tc>
        <w:tc>
          <w:tcPr>
            <w:tcW w:w="3162" w:type="pct"/>
            <w:vAlign w:val="center"/>
          </w:tcPr>
          <w:p w:rsidR="003C0AAF" w:rsidRPr="004D3862" w:rsidRDefault="008E152A" w:rsidP="004D3862">
            <w:pPr>
              <w:rPr>
                <w:bCs/>
                <w:sz w:val="22"/>
                <w:szCs w:val="22"/>
                <w:lang w:val="lv-LV"/>
              </w:rPr>
            </w:pPr>
            <w:r w:rsidRPr="008E152A">
              <w:rPr>
                <w:bCs/>
                <w:sz w:val="22"/>
                <w:szCs w:val="22"/>
                <w:lang w:val="lv-LV"/>
              </w:rPr>
              <w:t>Ārsts, māsa, farmaceits</w:t>
            </w:r>
          </w:p>
        </w:tc>
      </w:tr>
      <w:tr w:rsidR="004D6B37" w:rsidRPr="004D3862" w:rsidTr="004D3862">
        <w:trPr>
          <w:trHeight w:val="795"/>
        </w:trPr>
        <w:tc>
          <w:tcPr>
            <w:tcW w:w="1838" w:type="pct"/>
            <w:vAlign w:val="center"/>
          </w:tcPr>
          <w:p w:rsidR="004D6B37" w:rsidRPr="004D3862" w:rsidRDefault="004D6B37" w:rsidP="004D3862">
            <w:pPr>
              <w:rPr>
                <w:sz w:val="22"/>
                <w:szCs w:val="22"/>
                <w:lang w:val="lv-LV"/>
              </w:rPr>
            </w:pPr>
            <w:r w:rsidRPr="004D3862">
              <w:rPr>
                <w:sz w:val="22"/>
                <w:szCs w:val="22"/>
                <w:lang w:val="lv-LV"/>
              </w:rPr>
              <w:t>Neformālās izglītības programmas īstenošanas ilgums</w:t>
            </w:r>
          </w:p>
        </w:tc>
        <w:tc>
          <w:tcPr>
            <w:tcW w:w="3162" w:type="pct"/>
            <w:vAlign w:val="center"/>
          </w:tcPr>
          <w:p w:rsidR="00A603D1" w:rsidRPr="004D3862" w:rsidRDefault="008E152A" w:rsidP="004D3862">
            <w:pPr>
              <w:rPr>
                <w:b/>
                <w:sz w:val="22"/>
                <w:szCs w:val="22"/>
                <w:lang w:val="lv-LV"/>
              </w:rPr>
            </w:pPr>
            <w:r>
              <w:rPr>
                <w:b/>
                <w:sz w:val="22"/>
                <w:szCs w:val="22"/>
                <w:lang w:val="lv-LV"/>
              </w:rPr>
              <w:t>24</w:t>
            </w:r>
            <w:r w:rsidR="00C45212" w:rsidRPr="004D3862">
              <w:rPr>
                <w:b/>
                <w:sz w:val="22"/>
                <w:szCs w:val="22"/>
                <w:lang w:val="lv-LV"/>
              </w:rPr>
              <w:t xml:space="preserve"> </w:t>
            </w:r>
            <w:r w:rsidR="004D6B37" w:rsidRPr="004D3862">
              <w:rPr>
                <w:b/>
                <w:sz w:val="22"/>
                <w:szCs w:val="22"/>
                <w:lang w:val="lv-LV"/>
              </w:rPr>
              <w:t>akadēmiskās stundas</w:t>
            </w:r>
            <w:r>
              <w:rPr>
                <w:b/>
                <w:sz w:val="22"/>
                <w:szCs w:val="22"/>
                <w:lang w:val="lv-LV"/>
              </w:rPr>
              <w:t xml:space="preserve"> (3</w:t>
            </w:r>
            <w:r w:rsidR="008D4B37" w:rsidRPr="004D3862">
              <w:rPr>
                <w:b/>
                <w:sz w:val="22"/>
                <w:szCs w:val="22"/>
                <w:lang w:val="lv-LV"/>
              </w:rPr>
              <w:t xml:space="preserve"> diena</w:t>
            </w:r>
            <w:r w:rsidR="004D6B37" w:rsidRPr="004D3862">
              <w:rPr>
                <w:b/>
                <w:sz w:val="22"/>
                <w:szCs w:val="22"/>
                <w:lang w:val="lv-LV"/>
              </w:rPr>
              <w:t>)</w:t>
            </w:r>
          </w:p>
          <w:p w:rsidR="009B0D85" w:rsidRPr="004D3862" w:rsidRDefault="008E152A" w:rsidP="004D3862">
            <w:pPr>
              <w:pStyle w:val="ListParagraph"/>
              <w:numPr>
                <w:ilvl w:val="0"/>
                <w:numId w:val="15"/>
              </w:numPr>
              <w:rPr>
                <w:sz w:val="22"/>
                <w:szCs w:val="22"/>
              </w:rPr>
            </w:pPr>
            <w:r>
              <w:rPr>
                <w:sz w:val="22"/>
                <w:szCs w:val="22"/>
              </w:rPr>
              <w:t>18</w:t>
            </w:r>
            <w:r w:rsidR="009B0D85" w:rsidRPr="004D3862">
              <w:rPr>
                <w:sz w:val="22"/>
                <w:szCs w:val="22"/>
              </w:rPr>
              <w:t xml:space="preserve"> akadēmiskās stundas teorētiskās nodarbības</w:t>
            </w:r>
          </w:p>
          <w:p w:rsidR="00C45212" w:rsidRPr="004D3862" w:rsidRDefault="008E152A" w:rsidP="004D3862">
            <w:pPr>
              <w:pStyle w:val="ListParagraph"/>
              <w:numPr>
                <w:ilvl w:val="0"/>
                <w:numId w:val="15"/>
              </w:numPr>
              <w:rPr>
                <w:sz w:val="22"/>
                <w:szCs w:val="22"/>
              </w:rPr>
            </w:pPr>
            <w:r>
              <w:rPr>
                <w:sz w:val="22"/>
                <w:szCs w:val="22"/>
              </w:rPr>
              <w:t>6</w:t>
            </w:r>
            <w:r w:rsidR="00C45212" w:rsidRPr="004D3862">
              <w:rPr>
                <w:sz w:val="22"/>
                <w:szCs w:val="22"/>
              </w:rPr>
              <w:t xml:space="preserve"> akadēmiskās stundas  praktiskās nodarbības</w:t>
            </w:r>
          </w:p>
        </w:tc>
      </w:tr>
      <w:tr w:rsidR="00597438" w:rsidRPr="00652A26" w:rsidTr="004D3862">
        <w:trPr>
          <w:trHeight w:val="346"/>
        </w:trPr>
        <w:tc>
          <w:tcPr>
            <w:tcW w:w="1838" w:type="pct"/>
            <w:vAlign w:val="center"/>
          </w:tcPr>
          <w:p w:rsidR="00597438" w:rsidRPr="004D3862" w:rsidRDefault="00597438" w:rsidP="00597438">
            <w:pPr>
              <w:rPr>
                <w:sz w:val="22"/>
                <w:szCs w:val="22"/>
                <w:lang w:val="lv-LV"/>
              </w:rPr>
            </w:pPr>
            <w:r w:rsidRPr="004D3862">
              <w:rPr>
                <w:sz w:val="22"/>
                <w:szCs w:val="22"/>
                <w:lang w:val="lv-LV"/>
              </w:rPr>
              <w:t>Neformālās izglītības programmas mācību norises vieta un laiks</w:t>
            </w:r>
          </w:p>
        </w:tc>
        <w:tc>
          <w:tcPr>
            <w:tcW w:w="3162" w:type="pct"/>
            <w:vAlign w:val="center"/>
          </w:tcPr>
          <w:p w:rsidR="00597438" w:rsidRDefault="00597438" w:rsidP="00597438">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597438" w:rsidRDefault="00597438" w:rsidP="00597438">
            <w:pPr>
              <w:rPr>
                <w:b/>
                <w:color w:val="000000" w:themeColor="text1"/>
                <w:sz w:val="28"/>
                <w:szCs w:val="22"/>
                <w:lang w:val="lv-LV"/>
              </w:rPr>
            </w:pPr>
            <w:r>
              <w:rPr>
                <w:color w:val="000000" w:themeColor="text1"/>
                <w:sz w:val="22"/>
                <w:szCs w:val="22"/>
                <w:lang w:val="lv-LV"/>
              </w:rPr>
              <w:t>202</w:t>
            </w:r>
            <w:r w:rsidR="00324201">
              <w:rPr>
                <w:color w:val="000000" w:themeColor="text1"/>
                <w:sz w:val="22"/>
                <w:szCs w:val="22"/>
                <w:lang w:val="lv-LV"/>
              </w:rPr>
              <w:t>2</w:t>
            </w:r>
            <w:r w:rsidRPr="004D3862">
              <w:rPr>
                <w:color w:val="000000" w:themeColor="text1"/>
                <w:sz w:val="22"/>
                <w:szCs w:val="22"/>
                <w:lang w:val="lv-LV"/>
              </w:rPr>
              <w:t xml:space="preserve">.gada </w:t>
            </w:r>
            <w:r w:rsidR="002F4E69">
              <w:rPr>
                <w:b/>
                <w:color w:val="000000" w:themeColor="text1"/>
                <w:sz w:val="28"/>
                <w:szCs w:val="22"/>
                <w:lang w:val="lv-LV"/>
              </w:rPr>
              <w:t>11., 17., 18. septembrī</w:t>
            </w:r>
            <w:r w:rsidR="00324201">
              <w:rPr>
                <w:b/>
                <w:color w:val="000000" w:themeColor="text1"/>
                <w:sz w:val="28"/>
                <w:szCs w:val="22"/>
                <w:lang w:val="lv-LV"/>
              </w:rPr>
              <w:t xml:space="preserve"> plkst. 9.00-16.00</w:t>
            </w:r>
          </w:p>
          <w:p w:rsidR="002F4E69" w:rsidRDefault="002F4E69" w:rsidP="002F4E69">
            <w:pPr>
              <w:rPr>
                <w:b/>
                <w:color w:val="000000" w:themeColor="text1"/>
                <w:sz w:val="28"/>
                <w:szCs w:val="22"/>
                <w:lang w:val="lv-LV"/>
              </w:rPr>
            </w:pPr>
            <w:r>
              <w:rPr>
                <w:color w:val="000000" w:themeColor="text1"/>
                <w:sz w:val="22"/>
                <w:szCs w:val="22"/>
                <w:lang w:val="lv-LV"/>
              </w:rPr>
              <w:t>2022</w:t>
            </w:r>
            <w:r w:rsidRPr="004D3862">
              <w:rPr>
                <w:color w:val="000000" w:themeColor="text1"/>
                <w:sz w:val="22"/>
                <w:szCs w:val="22"/>
                <w:lang w:val="lv-LV"/>
              </w:rPr>
              <w:t xml:space="preserve">.gada </w:t>
            </w:r>
            <w:r>
              <w:rPr>
                <w:b/>
                <w:color w:val="000000" w:themeColor="text1"/>
                <w:sz w:val="28"/>
                <w:szCs w:val="22"/>
                <w:lang w:val="lv-LV"/>
              </w:rPr>
              <w:t>23., 29., 30. oktobrī</w:t>
            </w:r>
            <w:r>
              <w:rPr>
                <w:b/>
                <w:color w:val="000000" w:themeColor="text1"/>
                <w:sz w:val="28"/>
                <w:szCs w:val="22"/>
                <w:lang w:val="lv-LV"/>
              </w:rPr>
              <w:t xml:space="preserve"> plkst. 9.00-16.00</w:t>
            </w:r>
          </w:p>
          <w:p w:rsidR="002F4E69" w:rsidRDefault="002F4E69" w:rsidP="00597438">
            <w:pPr>
              <w:rPr>
                <w:b/>
                <w:color w:val="000000" w:themeColor="text1"/>
                <w:sz w:val="28"/>
                <w:szCs w:val="22"/>
                <w:lang w:val="lv-LV"/>
              </w:rPr>
            </w:pPr>
          </w:p>
          <w:p w:rsidR="002F4E69" w:rsidRPr="004D3862" w:rsidRDefault="002F4E69" w:rsidP="00597438">
            <w:pPr>
              <w:rPr>
                <w:color w:val="000000" w:themeColor="text1"/>
                <w:sz w:val="22"/>
                <w:szCs w:val="22"/>
                <w:lang w:val="lv-LV"/>
              </w:rPr>
            </w:pPr>
          </w:p>
        </w:tc>
      </w:tr>
      <w:tr w:rsidR="007B0EA7" w:rsidRPr="00652A26" w:rsidTr="004D3862">
        <w:trPr>
          <w:trHeight w:val="643"/>
        </w:trPr>
        <w:tc>
          <w:tcPr>
            <w:tcW w:w="1838" w:type="pct"/>
            <w:vAlign w:val="center"/>
          </w:tcPr>
          <w:p w:rsidR="007B0EA7" w:rsidRPr="004D3862" w:rsidRDefault="007B0EA7" w:rsidP="004D3862">
            <w:pPr>
              <w:rPr>
                <w:sz w:val="22"/>
                <w:szCs w:val="22"/>
                <w:lang w:val="lv-LV"/>
              </w:rPr>
            </w:pPr>
            <w:r w:rsidRPr="004D3862">
              <w:rPr>
                <w:sz w:val="22"/>
                <w:szCs w:val="22"/>
                <w:lang w:val="lv-LV"/>
              </w:rPr>
              <w:t>Neformālās izglītības programmas mācību vadītājs/i</w:t>
            </w:r>
          </w:p>
        </w:tc>
        <w:tc>
          <w:tcPr>
            <w:tcW w:w="3162" w:type="pct"/>
            <w:vAlign w:val="center"/>
          </w:tcPr>
          <w:p w:rsidR="00A603D1" w:rsidRPr="004D3862" w:rsidRDefault="008E152A" w:rsidP="008E152A">
            <w:pPr>
              <w:rPr>
                <w:sz w:val="22"/>
                <w:szCs w:val="22"/>
                <w:lang w:val="lv-LV"/>
              </w:rPr>
            </w:pPr>
            <w:r>
              <w:rPr>
                <w:sz w:val="22"/>
                <w:szCs w:val="22"/>
                <w:lang w:val="lv-LV"/>
              </w:rPr>
              <w:t xml:space="preserve">Rīgas Stradiņa universitāte, </w:t>
            </w:r>
            <w:r w:rsidRPr="008E152A">
              <w:rPr>
                <w:sz w:val="22"/>
                <w:szCs w:val="22"/>
                <w:lang w:val="lv-LV"/>
              </w:rPr>
              <w:t xml:space="preserve">Santa </w:t>
            </w:r>
            <w:proofErr w:type="spellStart"/>
            <w:r w:rsidRPr="008E152A">
              <w:rPr>
                <w:sz w:val="22"/>
                <w:szCs w:val="22"/>
                <w:lang w:val="lv-LV"/>
              </w:rPr>
              <w:t>Volkolakova</w:t>
            </w:r>
            <w:proofErr w:type="spellEnd"/>
          </w:p>
        </w:tc>
      </w:tr>
      <w:tr w:rsidR="009B1073" w:rsidRPr="009B1073" w:rsidTr="004D3862">
        <w:tc>
          <w:tcPr>
            <w:tcW w:w="1838" w:type="pct"/>
            <w:vAlign w:val="center"/>
          </w:tcPr>
          <w:p w:rsidR="009B1073" w:rsidRPr="004D3862" w:rsidRDefault="009B1073" w:rsidP="009B1073">
            <w:pPr>
              <w:rPr>
                <w:sz w:val="22"/>
                <w:szCs w:val="22"/>
                <w:lang w:val="lv-LV"/>
              </w:rPr>
            </w:pPr>
            <w:r w:rsidRPr="004D3862">
              <w:rPr>
                <w:sz w:val="22"/>
                <w:szCs w:val="22"/>
                <w:lang w:val="lv-LV"/>
              </w:rPr>
              <w:t>Izglītības dokuments, kas apliecina neformālās izglītības programmas apgūšanu</w:t>
            </w:r>
          </w:p>
        </w:tc>
        <w:tc>
          <w:tcPr>
            <w:tcW w:w="3162" w:type="pct"/>
            <w:vAlign w:val="center"/>
          </w:tcPr>
          <w:p w:rsidR="009B1073" w:rsidRPr="00EC66CF" w:rsidRDefault="009B1073" w:rsidP="009B1073">
            <w:pPr>
              <w:rPr>
                <w:sz w:val="22"/>
                <w:szCs w:val="22"/>
                <w:lang w:val="lv-LV"/>
              </w:rPr>
            </w:pPr>
            <w:r w:rsidRPr="00EC66CF">
              <w:rPr>
                <w:sz w:val="22"/>
                <w:szCs w:val="22"/>
                <w:lang w:val="lv-LV"/>
              </w:rPr>
              <w:t>Apliecība par neformālās izglītības programmas apguvi</w:t>
            </w:r>
          </w:p>
          <w:p w:rsidR="009B1073" w:rsidRDefault="009B1073" w:rsidP="009B1073">
            <w:pPr>
              <w:ind w:right="-23"/>
              <w:rPr>
                <w:sz w:val="22"/>
                <w:szCs w:val="22"/>
                <w:lang w:val="lv-LV"/>
              </w:rPr>
            </w:pPr>
            <w:r w:rsidRPr="00EC66CF">
              <w:rPr>
                <w:sz w:val="22"/>
                <w:szCs w:val="22"/>
                <w:lang w:val="lv-LV"/>
              </w:rPr>
              <w:t>Piešķirtais tālākizglītības punktu skaits</w:t>
            </w:r>
            <w:r>
              <w:rPr>
                <w:sz w:val="22"/>
                <w:szCs w:val="22"/>
                <w:lang w:val="lv-LV"/>
              </w:rPr>
              <w:t>:</w:t>
            </w:r>
          </w:p>
          <w:p w:rsidR="009B1073" w:rsidRPr="00221D1B" w:rsidRDefault="009B1073" w:rsidP="009B1073">
            <w:pPr>
              <w:pStyle w:val="ListParagraph"/>
              <w:numPr>
                <w:ilvl w:val="0"/>
                <w:numId w:val="1"/>
              </w:numPr>
              <w:ind w:right="-23"/>
              <w:rPr>
                <w:sz w:val="22"/>
                <w:szCs w:val="22"/>
              </w:rPr>
            </w:pPr>
            <w:r>
              <w:rPr>
                <w:sz w:val="22"/>
                <w:szCs w:val="22"/>
              </w:rPr>
              <w:t>24</w:t>
            </w:r>
            <w:r w:rsidRPr="00221D1B">
              <w:rPr>
                <w:sz w:val="22"/>
                <w:szCs w:val="22"/>
              </w:rPr>
              <w:t xml:space="preserve"> TIP </w:t>
            </w:r>
            <w:r>
              <w:rPr>
                <w:sz w:val="22"/>
                <w:szCs w:val="22"/>
              </w:rPr>
              <w:t>ārstniecības personām</w:t>
            </w:r>
          </w:p>
          <w:p w:rsidR="009B1073" w:rsidRPr="00221D1B" w:rsidRDefault="009B1073" w:rsidP="009B1073">
            <w:pPr>
              <w:pStyle w:val="ListParagraph"/>
              <w:numPr>
                <w:ilvl w:val="0"/>
                <w:numId w:val="1"/>
              </w:numPr>
              <w:ind w:right="-23"/>
              <w:rPr>
                <w:sz w:val="22"/>
                <w:szCs w:val="22"/>
              </w:rPr>
            </w:pPr>
            <w:r>
              <w:rPr>
                <w:sz w:val="22"/>
                <w:szCs w:val="22"/>
              </w:rPr>
              <w:t xml:space="preserve">24 </w:t>
            </w:r>
            <w:r w:rsidRPr="00221D1B">
              <w:rPr>
                <w:sz w:val="22"/>
                <w:szCs w:val="22"/>
              </w:rPr>
              <w:t>modu</w:t>
            </w:r>
            <w:r>
              <w:rPr>
                <w:sz w:val="22"/>
                <w:szCs w:val="22"/>
              </w:rPr>
              <w:t>ļa tālākizglītības punkti f</w:t>
            </w:r>
            <w:r w:rsidRPr="00221D1B">
              <w:rPr>
                <w:sz w:val="22"/>
                <w:szCs w:val="22"/>
              </w:rPr>
              <w:t>armaceitiem</w:t>
            </w:r>
          </w:p>
        </w:tc>
      </w:tr>
      <w:tr w:rsidR="00001654" w:rsidRPr="00652A26" w:rsidTr="005B0E3C">
        <w:trPr>
          <w:trHeight w:val="1004"/>
        </w:trPr>
        <w:tc>
          <w:tcPr>
            <w:tcW w:w="1838" w:type="pct"/>
            <w:vAlign w:val="center"/>
          </w:tcPr>
          <w:p w:rsidR="00001654" w:rsidRPr="004D3862" w:rsidRDefault="00001654" w:rsidP="00001654">
            <w:pPr>
              <w:rPr>
                <w:sz w:val="22"/>
                <w:szCs w:val="22"/>
                <w:lang w:val="lv-LV"/>
              </w:rPr>
            </w:pPr>
            <w:r w:rsidRPr="004D3862">
              <w:rPr>
                <w:sz w:val="22"/>
                <w:szCs w:val="22"/>
                <w:lang w:val="lv-LV"/>
              </w:rPr>
              <w:t>Pieteikšanās kārtība un kontaktpersona/</w:t>
            </w:r>
            <w:proofErr w:type="spellStart"/>
            <w:r w:rsidRPr="004D3862">
              <w:rPr>
                <w:sz w:val="22"/>
                <w:szCs w:val="22"/>
                <w:lang w:val="lv-LV"/>
              </w:rPr>
              <w:t>as</w:t>
            </w:r>
            <w:proofErr w:type="spellEnd"/>
          </w:p>
        </w:tc>
        <w:tc>
          <w:tcPr>
            <w:tcW w:w="3162" w:type="pct"/>
            <w:vAlign w:val="center"/>
          </w:tcPr>
          <w:p w:rsidR="00001654" w:rsidRPr="00597438" w:rsidRDefault="00001654" w:rsidP="00001654">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652A26" w:rsidTr="008E152A">
        <w:trPr>
          <w:trHeight w:val="2248"/>
        </w:trPr>
        <w:tc>
          <w:tcPr>
            <w:tcW w:w="1838" w:type="pct"/>
            <w:vAlign w:val="center"/>
          </w:tcPr>
          <w:p w:rsidR="007B0EA7" w:rsidRPr="004D3862" w:rsidRDefault="007B0EA7" w:rsidP="004D3862">
            <w:pPr>
              <w:rPr>
                <w:sz w:val="22"/>
                <w:szCs w:val="22"/>
                <w:lang w:val="lv-LV"/>
              </w:rPr>
            </w:pPr>
            <w:r w:rsidRPr="004D3862">
              <w:rPr>
                <w:sz w:val="22"/>
                <w:szCs w:val="22"/>
                <w:lang w:val="lv-LV"/>
              </w:rPr>
              <w:t>Neformālās izglītības programmas  mērķis</w:t>
            </w:r>
          </w:p>
          <w:p w:rsidR="007B0EA7" w:rsidRPr="004D3862" w:rsidRDefault="007B0EA7" w:rsidP="004D3862">
            <w:pPr>
              <w:rPr>
                <w:sz w:val="22"/>
                <w:szCs w:val="22"/>
                <w:lang w:val="lv-LV"/>
              </w:rPr>
            </w:pPr>
          </w:p>
        </w:tc>
        <w:tc>
          <w:tcPr>
            <w:tcW w:w="3162" w:type="pct"/>
            <w:vAlign w:val="center"/>
          </w:tcPr>
          <w:p w:rsidR="00A603D1" w:rsidRPr="004D3862" w:rsidRDefault="00FF1346" w:rsidP="008E152A">
            <w:pPr>
              <w:rPr>
                <w:sz w:val="22"/>
                <w:szCs w:val="22"/>
                <w:lang w:val="lv-LV" w:eastAsia="en-US"/>
              </w:rPr>
            </w:pPr>
            <w:r w:rsidRPr="004D3862">
              <w:rPr>
                <w:sz w:val="22"/>
                <w:szCs w:val="22"/>
                <w:lang w:val="lv-LV" w:eastAsia="en-US"/>
              </w:rPr>
              <w:t xml:space="preserve">Izglītības procesa rezultātā izglītojamajiem </w:t>
            </w:r>
            <w:r w:rsidR="008E152A" w:rsidRPr="008E152A">
              <w:rPr>
                <w:sz w:val="22"/>
                <w:szCs w:val="22"/>
                <w:lang w:val="lv-LV" w:eastAsia="en-US"/>
              </w:rPr>
              <w:t>uzlabot izpratni par onkoloģisko slimību medikamentozās ārstēšanas iespējām un pamatprincipiem</w:t>
            </w:r>
            <w:r w:rsidR="008E152A">
              <w:rPr>
                <w:sz w:val="22"/>
                <w:szCs w:val="22"/>
                <w:lang w:val="lv-LV" w:eastAsia="en-US"/>
              </w:rPr>
              <w:t>,</w:t>
            </w:r>
            <w:r w:rsidR="008E152A" w:rsidRPr="008E152A">
              <w:rPr>
                <w:sz w:val="22"/>
                <w:szCs w:val="22"/>
                <w:lang w:val="lv-LV" w:eastAsia="en-US"/>
              </w:rPr>
              <w:t xml:space="preserve"> paplašināt zināšanas par onkoloģisko slimību ārstēšanā (ķīmijterapijā, </w:t>
            </w:r>
            <w:proofErr w:type="spellStart"/>
            <w:r w:rsidR="008E152A" w:rsidRPr="008E152A">
              <w:rPr>
                <w:sz w:val="22"/>
                <w:szCs w:val="22"/>
                <w:lang w:val="lv-LV" w:eastAsia="en-US"/>
              </w:rPr>
              <w:t>mērķterapijā</w:t>
            </w:r>
            <w:proofErr w:type="spellEnd"/>
            <w:r w:rsidR="008E152A" w:rsidRPr="008E152A">
              <w:rPr>
                <w:sz w:val="22"/>
                <w:szCs w:val="22"/>
                <w:lang w:val="lv-LV" w:eastAsia="en-US"/>
              </w:rPr>
              <w:t>, endokrīnā terapijā, imūnterapijā) pielietotajiem medikamentiem, to grupām, darbības mehā</w:t>
            </w:r>
            <w:r w:rsidR="008E152A">
              <w:rPr>
                <w:sz w:val="22"/>
                <w:szCs w:val="22"/>
                <w:lang w:val="lv-LV" w:eastAsia="en-US"/>
              </w:rPr>
              <w:t>nismu un biežākajām indikācijām</w:t>
            </w:r>
            <w:r w:rsidR="008E152A" w:rsidRPr="008E152A">
              <w:rPr>
                <w:sz w:val="22"/>
                <w:szCs w:val="22"/>
                <w:lang w:val="lv-LV" w:eastAsia="en-US"/>
              </w:rPr>
              <w:t>, sniegt izpratni par audzēju ārstēšanas efektivitātes izvērtēšanu, medikamentu blakusparādībām, to atpazī</w:t>
            </w:r>
            <w:r w:rsidR="008E152A">
              <w:rPr>
                <w:sz w:val="22"/>
                <w:szCs w:val="22"/>
                <w:lang w:val="lv-LV" w:eastAsia="en-US"/>
              </w:rPr>
              <w:t xml:space="preserve">šanu un ārstēšanas principiem. </w:t>
            </w:r>
          </w:p>
        </w:tc>
      </w:tr>
      <w:tr w:rsidR="007B0EA7" w:rsidRPr="008E152A" w:rsidTr="008E152A">
        <w:trPr>
          <w:trHeight w:val="2975"/>
        </w:trPr>
        <w:tc>
          <w:tcPr>
            <w:tcW w:w="1838" w:type="pct"/>
            <w:vAlign w:val="center"/>
          </w:tcPr>
          <w:p w:rsidR="007B0EA7" w:rsidRPr="004D3862" w:rsidRDefault="007B0EA7" w:rsidP="004D3862">
            <w:pPr>
              <w:rPr>
                <w:sz w:val="22"/>
                <w:szCs w:val="22"/>
                <w:lang w:val="lv-LV"/>
              </w:rPr>
            </w:pPr>
            <w:r w:rsidRPr="004D3862">
              <w:rPr>
                <w:sz w:val="22"/>
                <w:szCs w:val="22"/>
                <w:lang w:val="lv-LV"/>
              </w:rPr>
              <w:t>Mācību programmas tēmas</w:t>
            </w:r>
          </w:p>
        </w:tc>
        <w:tc>
          <w:tcPr>
            <w:tcW w:w="3162" w:type="pct"/>
            <w:vAlign w:val="center"/>
          </w:tcPr>
          <w:p w:rsidR="008E152A" w:rsidRPr="008E152A" w:rsidRDefault="008E152A" w:rsidP="008E152A">
            <w:pPr>
              <w:pStyle w:val="ListParagraph"/>
              <w:numPr>
                <w:ilvl w:val="0"/>
                <w:numId w:val="16"/>
              </w:numPr>
              <w:rPr>
                <w:sz w:val="22"/>
                <w:szCs w:val="22"/>
                <w:lang w:eastAsia="en-US"/>
              </w:rPr>
            </w:pPr>
            <w:r>
              <w:rPr>
                <w:sz w:val="22"/>
                <w:szCs w:val="22"/>
                <w:lang w:eastAsia="en-US"/>
              </w:rPr>
              <w:t>Vispārējie medikamen</w:t>
            </w:r>
            <w:r w:rsidRPr="008E152A">
              <w:rPr>
                <w:sz w:val="22"/>
                <w:szCs w:val="22"/>
                <w:lang w:eastAsia="en-US"/>
              </w:rPr>
              <w:t>tozās terapijas pamatprincipi onkoloģijā</w:t>
            </w:r>
          </w:p>
          <w:p w:rsidR="008E152A" w:rsidRPr="008E152A" w:rsidRDefault="008E152A" w:rsidP="008447EB">
            <w:pPr>
              <w:pStyle w:val="ListParagraph"/>
              <w:numPr>
                <w:ilvl w:val="0"/>
                <w:numId w:val="16"/>
              </w:numPr>
              <w:rPr>
                <w:sz w:val="22"/>
                <w:szCs w:val="22"/>
                <w:lang w:eastAsia="en-US"/>
              </w:rPr>
            </w:pPr>
            <w:r w:rsidRPr="008E152A">
              <w:rPr>
                <w:sz w:val="22"/>
                <w:szCs w:val="22"/>
                <w:lang w:eastAsia="en-US"/>
              </w:rPr>
              <w:t>Ķīmijterapijas (</w:t>
            </w:r>
            <w:proofErr w:type="spellStart"/>
            <w:r w:rsidRPr="008E152A">
              <w:rPr>
                <w:sz w:val="22"/>
                <w:szCs w:val="22"/>
                <w:lang w:eastAsia="en-US"/>
              </w:rPr>
              <w:t>citostātiķi</w:t>
            </w:r>
            <w:proofErr w:type="spellEnd"/>
            <w:r w:rsidRPr="008E152A">
              <w:rPr>
                <w:sz w:val="22"/>
                <w:szCs w:val="22"/>
                <w:lang w:eastAsia="en-US"/>
              </w:rPr>
              <w:t>) vieta onkoloģijā</w:t>
            </w:r>
          </w:p>
          <w:p w:rsidR="008E152A" w:rsidRPr="008E152A" w:rsidRDefault="008E152A" w:rsidP="008E152A">
            <w:pPr>
              <w:pStyle w:val="ListParagraph"/>
              <w:numPr>
                <w:ilvl w:val="0"/>
                <w:numId w:val="16"/>
              </w:numPr>
              <w:rPr>
                <w:sz w:val="22"/>
                <w:szCs w:val="22"/>
                <w:lang w:eastAsia="en-US"/>
              </w:rPr>
            </w:pPr>
            <w:r w:rsidRPr="008E152A">
              <w:rPr>
                <w:sz w:val="22"/>
                <w:szCs w:val="22"/>
                <w:lang w:eastAsia="en-US"/>
              </w:rPr>
              <w:t>Endokrīnas terapijas vieta onkoloģijā</w:t>
            </w:r>
          </w:p>
          <w:p w:rsidR="008E152A" w:rsidRPr="008E152A" w:rsidRDefault="008E152A" w:rsidP="008E152A">
            <w:pPr>
              <w:pStyle w:val="ListParagraph"/>
              <w:numPr>
                <w:ilvl w:val="0"/>
                <w:numId w:val="16"/>
              </w:numPr>
              <w:rPr>
                <w:sz w:val="22"/>
                <w:szCs w:val="22"/>
                <w:lang w:eastAsia="en-US"/>
              </w:rPr>
            </w:pPr>
            <w:proofErr w:type="spellStart"/>
            <w:r w:rsidRPr="008E152A">
              <w:rPr>
                <w:sz w:val="22"/>
                <w:szCs w:val="22"/>
                <w:lang w:eastAsia="en-US"/>
              </w:rPr>
              <w:t>Mērķterapijas</w:t>
            </w:r>
            <w:proofErr w:type="spellEnd"/>
            <w:r w:rsidRPr="008E152A">
              <w:rPr>
                <w:sz w:val="22"/>
                <w:szCs w:val="22"/>
                <w:lang w:eastAsia="en-US"/>
              </w:rPr>
              <w:t xml:space="preserve"> vieta onkoloģijā</w:t>
            </w:r>
          </w:p>
          <w:p w:rsidR="008E152A" w:rsidRPr="008E152A" w:rsidRDefault="008E152A" w:rsidP="008E152A">
            <w:pPr>
              <w:pStyle w:val="ListParagraph"/>
              <w:numPr>
                <w:ilvl w:val="0"/>
                <w:numId w:val="16"/>
              </w:numPr>
              <w:rPr>
                <w:sz w:val="22"/>
                <w:szCs w:val="22"/>
                <w:lang w:eastAsia="en-US"/>
              </w:rPr>
            </w:pPr>
            <w:r w:rsidRPr="008E152A">
              <w:rPr>
                <w:sz w:val="22"/>
                <w:szCs w:val="22"/>
                <w:lang w:eastAsia="en-US"/>
              </w:rPr>
              <w:t>Imūnterapijas vieta onkoloģijā</w:t>
            </w:r>
          </w:p>
          <w:p w:rsidR="00150708" w:rsidRDefault="008E152A" w:rsidP="008E152A">
            <w:pPr>
              <w:pStyle w:val="ListParagraph"/>
              <w:numPr>
                <w:ilvl w:val="0"/>
                <w:numId w:val="16"/>
              </w:numPr>
              <w:rPr>
                <w:sz w:val="22"/>
                <w:szCs w:val="22"/>
                <w:lang w:eastAsia="en-US"/>
              </w:rPr>
            </w:pPr>
            <w:r w:rsidRPr="008E152A">
              <w:rPr>
                <w:sz w:val="22"/>
                <w:szCs w:val="22"/>
                <w:lang w:eastAsia="en-US"/>
              </w:rPr>
              <w:t>Biežākās sistēmiskās ārstēšanas blakusparādības</w:t>
            </w:r>
          </w:p>
          <w:p w:rsidR="008E152A" w:rsidRPr="008E152A" w:rsidRDefault="008E152A" w:rsidP="008E152A">
            <w:pPr>
              <w:pStyle w:val="ListParagraph"/>
              <w:numPr>
                <w:ilvl w:val="0"/>
                <w:numId w:val="16"/>
              </w:numPr>
              <w:rPr>
                <w:sz w:val="22"/>
                <w:szCs w:val="22"/>
                <w:lang w:eastAsia="en-US"/>
              </w:rPr>
            </w:pPr>
            <w:r w:rsidRPr="008E152A">
              <w:rPr>
                <w:sz w:val="22"/>
                <w:szCs w:val="22"/>
                <w:lang w:eastAsia="en-US"/>
              </w:rPr>
              <w:t>Ķīmijterapijas medikamentu mijiedarbība ar citiem medikamentiem</w:t>
            </w:r>
          </w:p>
          <w:p w:rsidR="008E152A" w:rsidRPr="008E152A" w:rsidRDefault="008E152A" w:rsidP="008E152A">
            <w:pPr>
              <w:pStyle w:val="ListParagraph"/>
              <w:numPr>
                <w:ilvl w:val="0"/>
                <w:numId w:val="16"/>
              </w:numPr>
              <w:rPr>
                <w:sz w:val="22"/>
                <w:szCs w:val="22"/>
                <w:lang w:eastAsia="en-US"/>
              </w:rPr>
            </w:pPr>
            <w:r w:rsidRPr="008E152A">
              <w:rPr>
                <w:sz w:val="22"/>
                <w:szCs w:val="22"/>
                <w:lang w:eastAsia="en-US"/>
              </w:rPr>
              <w:t>Krūts vēža sistēmiska ārstēšana</w:t>
            </w:r>
          </w:p>
          <w:p w:rsidR="008E152A" w:rsidRPr="008E152A" w:rsidRDefault="008E152A" w:rsidP="008E152A">
            <w:pPr>
              <w:pStyle w:val="ListParagraph"/>
              <w:numPr>
                <w:ilvl w:val="0"/>
                <w:numId w:val="16"/>
              </w:numPr>
              <w:rPr>
                <w:sz w:val="22"/>
                <w:szCs w:val="22"/>
                <w:lang w:eastAsia="en-US"/>
              </w:rPr>
            </w:pPr>
            <w:r w:rsidRPr="008E152A">
              <w:rPr>
                <w:sz w:val="22"/>
                <w:szCs w:val="22"/>
                <w:lang w:eastAsia="en-US"/>
              </w:rPr>
              <w:t>Priekšdziedzera vēža sistēmiska ārstēšana</w:t>
            </w:r>
          </w:p>
          <w:p w:rsidR="008E152A" w:rsidRPr="004D3862" w:rsidRDefault="008E152A" w:rsidP="008E152A">
            <w:pPr>
              <w:pStyle w:val="ListParagraph"/>
              <w:numPr>
                <w:ilvl w:val="0"/>
                <w:numId w:val="16"/>
              </w:numPr>
              <w:rPr>
                <w:sz w:val="22"/>
                <w:szCs w:val="22"/>
                <w:lang w:eastAsia="en-US"/>
              </w:rPr>
            </w:pPr>
            <w:proofErr w:type="spellStart"/>
            <w:r w:rsidRPr="008E152A">
              <w:rPr>
                <w:sz w:val="22"/>
                <w:szCs w:val="22"/>
                <w:lang w:eastAsia="en-US"/>
              </w:rPr>
              <w:t>Kolorektālā</w:t>
            </w:r>
            <w:proofErr w:type="spellEnd"/>
            <w:r w:rsidRPr="008E152A">
              <w:rPr>
                <w:sz w:val="22"/>
                <w:szCs w:val="22"/>
                <w:lang w:eastAsia="en-US"/>
              </w:rPr>
              <w:t xml:space="preserve"> vēža sistēmiska ārstēšana</w:t>
            </w:r>
          </w:p>
        </w:tc>
      </w:tr>
      <w:tr w:rsidR="007B0EA7" w:rsidRPr="00652A26" w:rsidTr="004D3862">
        <w:tc>
          <w:tcPr>
            <w:tcW w:w="1838" w:type="pct"/>
            <w:vAlign w:val="center"/>
          </w:tcPr>
          <w:p w:rsidR="007B0EA7" w:rsidRPr="004D3862" w:rsidRDefault="007B0EA7" w:rsidP="004D3862">
            <w:pPr>
              <w:rPr>
                <w:sz w:val="22"/>
                <w:szCs w:val="22"/>
                <w:lang w:val="lv-LV"/>
              </w:rPr>
            </w:pPr>
            <w:r w:rsidRPr="004D3862">
              <w:rPr>
                <w:sz w:val="22"/>
                <w:szCs w:val="22"/>
                <w:lang w:val="lv-LV"/>
              </w:rPr>
              <w:t>Neformālās izglītības programmas apguves kvalitātes novērtēšana</w:t>
            </w:r>
          </w:p>
          <w:p w:rsidR="007B0EA7" w:rsidRPr="004D3862" w:rsidRDefault="007B0EA7" w:rsidP="004D3862">
            <w:pPr>
              <w:rPr>
                <w:sz w:val="22"/>
                <w:szCs w:val="22"/>
                <w:lang w:val="lv-LV"/>
              </w:rPr>
            </w:pPr>
          </w:p>
        </w:tc>
        <w:tc>
          <w:tcPr>
            <w:tcW w:w="3162" w:type="pct"/>
            <w:vAlign w:val="center"/>
          </w:tcPr>
          <w:p w:rsidR="007B0EA7" w:rsidRPr="004D3862" w:rsidRDefault="00DD2B11" w:rsidP="004D3862">
            <w:pPr>
              <w:rPr>
                <w:sz w:val="22"/>
                <w:szCs w:val="22"/>
                <w:lang w:val="lv-LV"/>
              </w:rPr>
            </w:pPr>
            <w:r w:rsidRPr="004D3862">
              <w:rPr>
                <w:sz w:val="22"/>
                <w:szCs w:val="22"/>
                <w:lang w:val="lv-LV"/>
              </w:rPr>
              <w:t xml:space="preserve">Izglītojamie, kuri apguvuši ne mazāk kā 75% no izglītības programmas un ieguvuši nepieciešamo zināšanu un prasmju vērtējumu (nokārtojuši pārbaudījumu </w:t>
            </w:r>
            <w:r w:rsidR="002479B0" w:rsidRPr="004D3862">
              <w:rPr>
                <w:sz w:val="22"/>
                <w:szCs w:val="22"/>
                <w:lang w:val="lv-LV"/>
              </w:rPr>
              <w:t>-</w:t>
            </w:r>
            <w:r w:rsidRPr="004D3862">
              <w:rPr>
                <w:sz w:val="22"/>
                <w:szCs w:val="22"/>
                <w:lang w:val="lv-LV"/>
              </w:rPr>
              <w:t xml:space="preserve"> testu ar vērtējumu </w:t>
            </w:r>
            <w:r w:rsidRPr="004D3862">
              <w:rPr>
                <w:sz w:val="22"/>
                <w:szCs w:val="22"/>
                <w:lang w:val="lv-LV"/>
              </w:rPr>
              <w:lastRenderedPageBreak/>
              <w:t>„ieskaitīts”), saņem apliecību par neformālās izglītības programmas apguvi.</w:t>
            </w:r>
          </w:p>
        </w:tc>
      </w:tr>
    </w:tbl>
    <w:p w:rsidR="00A34A7B" w:rsidRDefault="00A34A7B" w:rsidP="00452D28">
      <w:pPr>
        <w:spacing w:line="360" w:lineRule="auto"/>
        <w:rPr>
          <w:b/>
          <w:sz w:val="22"/>
          <w:szCs w:val="22"/>
          <w:lang w:val="lv-LV"/>
        </w:rPr>
      </w:pPr>
    </w:p>
    <w:p w:rsidR="005B0E3C" w:rsidRPr="00EC66CF" w:rsidRDefault="005B0E3C" w:rsidP="005B0E3C">
      <w:pPr>
        <w:rPr>
          <w:b/>
          <w:sz w:val="22"/>
          <w:szCs w:val="22"/>
          <w:lang w:val="lv-LV"/>
        </w:rPr>
      </w:pPr>
    </w:p>
    <w:p w:rsidR="005B0E3C" w:rsidRPr="00EC66CF" w:rsidRDefault="005B0E3C" w:rsidP="005B0E3C">
      <w:pPr>
        <w:jc w:val="both"/>
        <w:rPr>
          <w:b/>
          <w:sz w:val="22"/>
          <w:szCs w:val="22"/>
          <w:lang w:val="lv-LV"/>
        </w:rPr>
      </w:pPr>
    </w:p>
    <w:p w:rsidR="005B0E3C" w:rsidRPr="004D3862" w:rsidRDefault="005B0E3C" w:rsidP="005B0E3C">
      <w:pPr>
        <w:jc w:val="center"/>
        <w:rPr>
          <w:b/>
          <w:sz w:val="22"/>
          <w:szCs w:val="22"/>
          <w:lang w:val="lv-LV"/>
        </w:rPr>
      </w:pPr>
      <w:r w:rsidRPr="004D3862">
        <w:rPr>
          <w:noProof/>
          <w:sz w:val="22"/>
          <w:szCs w:val="22"/>
          <w:lang w:val="lv-LV" w:eastAsia="lv-LV"/>
        </w:rPr>
        <w:drawing>
          <wp:inline distT="0" distB="0" distL="0" distR="0" wp14:anchorId="3868D970" wp14:editId="296A66E5">
            <wp:extent cx="5343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5B0E3C" w:rsidRPr="004D3862" w:rsidRDefault="005B0E3C" w:rsidP="005B0E3C">
      <w:pPr>
        <w:rPr>
          <w:b/>
          <w:bCs/>
          <w:sz w:val="22"/>
          <w:szCs w:val="22"/>
          <w:lang w:val="lv-LV"/>
        </w:rPr>
      </w:pPr>
    </w:p>
    <w:p w:rsidR="005B0E3C" w:rsidRDefault="005B0E3C" w:rsidP="005B0E3C">
      <w:pPr>
        <w:jc w:val="center"/>
        <w:rPr>
          <w:sz w:val="22"/>
          <w:szCs w:val="22"/>
          <w:lang w:val="lv-LV"/>
        </w:rPr>
      </w:pPr>
      <w:r w:rsidRPr="004D3862">
        <w:rPr>
          <w:sz w:val="22"/>
          <w:szCs w:val="22"/>
          <w:lang w:val="lv-LV"/>
        </w:rPr>
        <w:t xml:space="preserve">Eiropas Sociālā fonda projekta Nr.9.2.6.0/17/1/001 </w:t>
      </w:r>
    </w:p>
    <w:p w:rsidR="005B0E3C" w:rsidRDefault="005B0E3C" w:rsidP="005B0E3C">
      <w:pPr>
        <w:jc w:val="center"/>
        <w:rPr>
          <w:sz w:val="22"/>
          <w:szCs w:val="22"/>
          <w:lang w:val="lv-LV"/>
        </w:rPr>
      </w:pPr>
      <w:r w:rsidRPr="004D3862">
        <w:rPr>
          <w:sz w:val="22"/>
          <w:szCs w:val="22"/>
          <w:lang w:val="lv-LV"/>
        </w:rPr>
        <w:t>“Ārstniecības un ārstniecības atbalsta personāla kvalifikācijas uzlabošana”</w:t>
      </w:r>
    </w:p>
    <w:p w:rsidR="005B0E3C" w:rsidRDefault="005B0E3C" w:rsidP="005B0E3C">
      <w:pPr>
        <w:rPr>
          <w:sz w:val="22"/>
          <w:szCs w:val="22"/>
          <w:lang w:val="lv-LV"/>
        </w:rPr>
      </w:pPr>
    </w:p>
    <w:p w:rsidR="005B0E3C" w:rsidRDefault="005B0E3C" w:rsidP="005B0E3C">
      <w:pPr>
        <w:rPr>
          <w:sz w:val="22"/>
          <w:szCs w:val="22"/>
          <w:lang w:val="lv-LV"/>
        </w:rPr>
      </w:pPr>
    </w:p>
    <w:p w:rsidR="00597438" w:rsidRPr="00002667" w:rsidRDefault="00597438" w:rsidP="00597438">
      <w:pPr>
        <w:rPr>
          <w:b/>
          <w:bCs/>
          <w:sz w:val="22"/>
          <w:szCs w:val="22"/>
          <w:lang w:val="lv-LV"/>
        </w:rPr>
      </w:pPr>
    </w:p>
    <w:p w:rsidR="00597438" w:rsidRDefault="00597438" w:rsidP="00597438">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597438" w:rsidRDefault="00597438" w:rsidP="00597438">
      <w:pPr>
        <w:shd w:val="clear" w:color="auto" w:fill="EAF1DD" w:themeFill="accent3" w:themeFillTint="33"/>
        <w:rPr>
          <w:color w:val="000000"/>
          <w:sz w:val="22"/>
          <w:szCs w:val="22"/>
          <w:u w:val="single"/>
          <w:lang w:val="lv-LV" w:eastAsia="en-US"/>
        </w:rPr>
      </w:pPr>
    </w:p>
    <w:p w:rsidR="00597438" w:rsidRDefault="00597438" w:rsidP="00597438">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597438" w:rsidRPr="003412FE" w:rsidRDefault="00597438" w:rsidP="00597438">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597438" w:rsidRPr="003412FE" w:rsidRDefault="00597438" w:rsidP="00597438">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597438" w:rsidRDefault="00597438" w:rsidP="00597438">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597438" w:rsidRDefault="00597438" w:rsidP="00597438">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597438" w:rsidRDefault="00597438" w:rsidP="00597438">
      <w:pPr>
        <w:jc w:val="both"/>
        <w:rPr>
          <w:sz w:val="22"/>
          <w:szCs w:val="22"/>
          <w:lang w:val="lv-LV"/>
        </w:rPr>
      </w:pPr>
    </w:p>
    <w:p w:rsidR="00597438" w:rsidRPr="00002667" w:rsidRDefault="00597438" w:rsidP="00597438">
      <w:pPr>
        <w:jc w:val="both"/>
        <w:rPr>
          <w:sz w:val="22"/>
          <w:szCs w:val="22"/>
          <w:lang w:val="lv-LV"/>
        </w:rPr>
      </w:pPr>
    </w:p>
    <w:p w:rsidR="00597438" w:rsidRPr="003412FE" w:rsidRDefault="00597438" w:rsidP="00597438">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597438" w:rsidRPr="003412FE" w:rsidRDefault="00597438" w:rsidP="00597438">
      <w:pPr>
        <w:jc w:val="both"/>
        <w:rPr>
          <w:sz w:val="22"/>
          <w:szCs w:val="22"/>
          <w:lang w:val="lv-LV"/>
        </w:rPr>
      </w:pPr>
    </w:p>
    <w:p w:rsidR="00597438" w:rsidRPr="00DE2328" w:rsidRDefault="00597438" w:rsidP="00597438">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597438" w:rsidRPr="00DE2328" w:rsidRDefault="00597438" w:rsidP="00597438">
      <w:pPr>
        <w:jc w:val="both"/>
        <w:rPr>
          <w:sz w:val="22"/>
          <w:szCs w:val="22"/>
          <w:lang w:val="lv-LV"/>
        </w:rPr>
      </w:pPr>
    </w:p>
    <w:p w:rsidR="00597438" w:rsidRPr="00DE2328" w:rsidRDefault="00597438" w:rsidP="00597438">
      <w:pPr>
        <w:pStyle w:val="NormalWeb"/>
        <w:spacing w:before="120" w:beforeAutospacing="0" w:after="0" w:afterAutospacing="0"/>
        <w:rPr>
          <w:color w:val="000000"/>
          <w:sz w:val="22"/>
          <w:szCs w:val="22"/>
        </w:rPr>
      </w:pPr>
      <w:r w:rsidRPr="00DE2328">
        <w:rPr>
          <w:color w:val="000000"/>
          <w:sz w:val="22"/>
          <w:szCs w:val="22"/>
        </w:rPr>
        <w:t>Noderīgi!</w:t>
      </w:r>
    </w:p>
    <w:p w:rsidR="00597438" w:rsidRPr="00DE2328" w:rsidRDefault="00597438" w:rsidP="00597438">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10" w:history="1">
        <w:r w:rsidRPr="00DE2328">
          <w:rPr>
            <w:rStyle w:val="Hyperlink"/>
            <w:sz w:val="22"/>
            <w:szCs w:val="22"/>
          </w:rPr>
          <w:t>https://www.rsu.lv/esf-kursi</w:t>
        </w:r>
      </w:hyperlink>
      <w:r w:rsidRPr="00DE2328">
        <w:rPr>
          <w:color w:val="000000"/>
          <w:sz w:val="22"/>
          <w:szCs w:val="22"/>
        </w:rPr>
        <w:t xml:space="preserve"> </w:t>
      </w:r>
    </w:p>
    <w:p w:rsidR="00597438" w:rsidRPr="00DE2328" w:rsidRDefault="00597438" w:rsidP="00597438">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11" w:history="1">
        <w:r w:rsidRPr="00DE2328">
          <w:rPr>
            <w:rStyle w:val="Hyperlink"/>
            <w:sz w:val="22"/>
            <w:szCs w:val="22"/>
          </w:rPr>
          <w:t>www.talakizglitiba.lv</w:t>
        </w:r>
      </w:hyperlink>
      <w:r w:rsidRPr="00DE2328">
        <w:rPr>
          <w:color w:val="000000"/>
          <w:sz w:val="22"/>
          <w:szCs w:val="22"/>
        </w:rPr>
        <w:t xml:space="preserve"> </w:t>
      </w:r>
    </w:p>
    <w:p w:rsidR="00597438" w:rsidRPr="005509EA" w:rsidRDefault="00597438" w:rsidP="00597438">
      <w:pPr>
        <w:pStyle w:val="NormalWeb"/>
        <w:numPr>
          <w:ilvl w:val="0"/>
          <w:numId w:val="17"/>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2" w:history="1">
        <w:r w:rsidRPr="00BF2D68">
          <w:rPr>
            <w:rStyle w:val="Hyperlink"/>
            <w:sz w:val="22"/>
            <w:szCs w:val="22"/>
          </w:rPr>
          <w:t>http://www.talakizglitiba.lv/aktualitates/aktualitates</w:t>
        </w:r>
      </w:hyperlink>
    </w:p>
    <w:p w:rsidR="005B0E3C" w:rsidRPr="004D3862" w:rsidRDefault="005B0E3C" w:rsidP="00597438">
      <w:pPr>
        <w:jc w:val="both"/>
        <w:rPr>
          <w:b/>
          <w:sz w:val="22"/>
          <w:szCs w:val="22"/>
          <w:lang w:val="lv-LV"/>
        </w:rPr>
      </w:pPr>
    </w:p>
    <w:sectPr w:rsidR="005B0E3C" w:rsidRPr="004D3862" w:rsidSect="004D3862">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62" w:rsidRDefault="004D3862" w:rsidP="004D3862">
      <w:r>
        <w:separator/>
      </w:r>
    </w:p>
  </w:endnote>
  <w:endnote w:type="continuationSeparator" w:id="0">
    <w:p w:rsidR="004D3862" w:rsidRDefault="004D3862" w:rsidP="004D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62" w:rsidRDefault="004D3862" w:rsidP="004D3862">
      <w:r>
        <w:separator/>
      </w:r>
    </w:p>
  </w:footnote>
  <w:footnote w:type="continuationSeparator" w:id="0">
    <w:p w:rsidR="004D3862" w:rsidRDefault="004D3862" w:rsidP="004D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5" w15:restartNumberingAfterBreak="0">
    <w:nsid w:val="71906A6A"/>
    <w:multiLevelType w:val="hybridMultilevel"/>
    <w:tmpl w:val="493E60AC"/>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
  </w:num>
  <w:num w:numId="9">
    <w:abstractNumId w:val="14"/>
  </w:num>
  <w:num w:numId="10">
    <w:abstractNumId w:val="7"/>
  </w:num>
  <w:num w:numId="11">
    <w:abstractNumId w:val="12"/>
  </w:num>
  <w:num w:numId="12">
    <w:abstractNumId w:val="3"/>
  </w:num>
  <w:num w:numId="13">
    <w:abstractNumId w:val="6"/>
  </w:num>
  <w:num w:numId="14">
    <w:abstractNumId w:val="4"/>
  </w:num>
  <w:num w:numId="15">
    <w:abstractNumId w:val="9"/>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1654"/>
    <w:rsid w:val="000D4A42"/>
    <w:rsid w:val="000E55E9"/>
    <w:rsid w:val="001005EA"/>
    <w:rsid w:val="001375BD"/>
    <w:rsid w:val="00143864"/>
    <w:rsid w:val="00150708"/>
    <w:rsid w:val="00164A11"/>
    <w:rsid w:val="001651AA"/>
    <w:rsid w:val="00187675"/>
    <w:rsid w:val="00187D30"/>
    <w:rsid w:val="001B47AD"/>
    <w:rsid w:val="00211193"/>
    <w:rsid w:val="00221570"/>
    <w:rsid w:val="002324AC"/>
    <w:rsid w:val="002479B0"/>
    <w:rsid w:val="00253DBA"/>
    <w:rsid w:val="002577C2"/>
    <w:rsid w:val="002E3A8E"/>
    <w:rsid w:val="002F4E69"/>
    <w:rsid w:val="002F4F95"/>
    <w:rsid w:val="00324201"/>
    <w:rsid w:val="0033266C"/>
    <w:rsid w:val="00341E8B"/>
    <w:rsid w:val="00397C23"/>
    <w:rsid w:val="003C0AAF"/>
    <w:rsid w:val="003C2A5F"/>
    <w:rsid w:val="004036C5"/>
    <w:rsid w:val="00414A91"/>
    <w:rsid w:val="00427E00"/>
    <w:rsid w:val="00430424"/>
    <w:rsid w:val="00452D28"/>
    <w:rsid w:val="00473DFA"/>
    <w:rsid w:val="00495F31"/>
    <w:rsid w:val="004A3586"/>
    <w:rsid w:val="004A6AA4"/>
    <w:rsid w:val="004B5CAD"/>
    <w:rsid w:val="004D3862"/>
    <w:rsid w:val="004D6B37"/>
    <w:rsid w:val="004E4809"/>
    <w:rsid w:val="00585522"/>
    <w:rsid w:val="00597438"/>
    <w:rsid w:val="005B0E3C"/>
    <w:rsid w:val="005C563B"/>
    <w:rsid w:val="005E6506"/>
    <w:rsid w:val="00602443"/>
    <w:rsid w:val="00612125"/>
    <w:rsid w:val="00625A47"/>
    <w:rsid w:val="0063491E"/>
    <w:rsid w:val="006458C3"/>
    <w:rsid w:val="00652A26"/>
    <w:rsid w:val="00690CF8"/>
    <w:rsid w:val="0069184E"/>
    <w:rsid w:val="006F5A32"/>
    <w:rsid w:val="0070010B"/>
    <w:rsid w:val="007534C3"/>
    <w:rsid w:val="00757F21"/>
    <w:rsid w:val="007779D0"/>
    <w:rsid w:val="007B0EA7"/>
    <w:rsid w:val="007E17F0"/>
    <w:rsid w:val="0080069B"/>
    <w:rsid w:val="00822B92"/>
    <w:rsid w:val="008323E4"/>
    <w:rsid w:val="00865E57"/>
    <w:rsid w:val="00882086"/>
    <w:rsid w:val="00892EC5"/>
    <w:rsid w:val="008B4E23"/>
    <w:rsid w:val="008B5B7C"/>
    <w:rsid w:val="008D4B37"/>
    <w:rsid w:val="008E152A"/>
    <w:rsid w:val="00923AE7"/>
    <w:rsid w:val="009342F0"/>
    <w:rsid w:val="00963178"/>
    <w:rsid w:val="00982F5B"/>
    <w:rsid w:val="00992B2C"/>
    <w:rsid w:val="009B0D85"/>
    <w:rsid w:val="009B1073"/>
    <w:rsid w:val="009C7C0E"/>
    <w:rsid w:val="009F066B"/>
    <w:rsid w:val="00A02AA8"/>
    <w:rsid w:val="00A16711"/>
    <w:rsid w:val="00A34A7B"/>
    <w:rsid w:val="00A35BF6"/>
    <w:rsid w:val="00A41E89"/>
    <w:rsid w:val="00A603D1"/>
    <w:rsid w:val="00AA5E55"/>
    <w:rsid w:val="00AB3B97"/>
    <w:rsid w:val="00AC0A51"/>
    <w:rsid w:val="00B527E0"/>
    <w:rsid w:val="00BA716A"/>
    <w:rsid w:val="00BB1B23"/>
    <w:rsid w:val="00C04189"/>
    <w:rsid w:val="00C20A13"/>
    <w:rsid w:val="00C345D6"/>
    <w:rsid w:val="00C45212"/>
    <w:rsid w:val="00C558B5"/>
    <w:rsid w:val="00CA0EF0"/>
    <w:rsid w:val="00CB45EB"/>
    <w:rsid w:val="00CE0904"/>
    <w:rsid w:val="00CF6930"/>
    <w:rsid w:val="00D03344"/>
    <w:rsid w:val="00D47C69"/>
    <w:rsid w:val="00D6404C"/>
    <w:rsid w:val="00DD2B11"/>
    <w:rsid w:val="00E05017"/>
    <w:rsid w:val="00E30805"/>
    <w:rsid w:val="00E37E4F"/>
    <w:rsid w:val="00EA7238"/>
    <w:rsid w:val="00EB601F"/>
    <w:rsid w:val="00EF62B0"/>
    <w:rsid w:val="00F64ACB"/>
    <w:rsid w:val="00F84FAE"/>
    <w:rsid w:val="00FC6639"/>
    <w:rsid w:val="00FC68AD"/>
    <w:rsid w:val="00FF1346"/>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2717"/>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4D3862"/>
    <w:pPr>
      <w:tabs>
        <w:tab w:val="center" w:pos="4153"/>
        <w:tab w:val="right" w:pos="8306"/>
      </w:tabs>
    </w:pPr>
  </w:style>
  <w:style w:type="character" w:customStyle="1" w:styleId="HeaderChar">
    <w:name w:val="Header Char"/>
    <w:basedOn w:val="DefaultParagraphFont"/>
    <w:link w:val="Header"/>
    <w:uiPriority w:val="99"/>
    <w:rsid w:val="004D3862"/>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D3862"/>
    <w:pPr>
      <w:tabs>
        <w:tab w:val="center" w:pos="4153"/>
        <w:tab w:val="right" w:pos="8306"/>
      </w:tabs>
    </w:pPr>
  </w:style>
  <w:style w:type="character" w:customStyle="1" w:styleId="FooterChar">
    <w:name w:val="Footer Char"/>
    <w:basedOn w:val="DefaultParagraphFont"/>
    <w:link w:val="Footer"/>
    <w:uiPriority w:val="99"/>
    <w:rsid w:val="004D3862"/>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5B0E3C"/>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B708-D336-4F1A-9429-D46D2A10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3136</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Līga Stucere</cp:lastModifiedBy>
  <cp:revision>2</cp:revision>
  <cp:lastPrinted>2019-07-16T06:08:00Z</cp:lastPrinted>
  <dcterms:created xsi:type="dcterms:W3CDTF">2022-08-10T15:32:00Z</dcterms:created>
  <dcterms:modified xsi:type="dcterms:W3CDTF">2022-08-10T15:32:00Z</dcterms:modified>
</cp:coreProperties>
</file>