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EC66CF" w:rsidRDefault="004D6B37" w:rsidP="00EC66CF">
      <w:pPr>
        <w:jc w:val="center"/>
        <w:rPr>
          <w:b/>
          <w:sz w:val="22"/>
          <w:szCs w:val="22"/>
          <w:lang w:val="lv-LV"/>
        </w:rPr>
      </w:pPr>
      <w:r w:rsidRPr="00EC66CF">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EC66CF" w:rsidRDefault="004D6B37" w:rsidP="00EC66CF">
      <w:pPr>
        <w:rPr>
          <w:b/>
          <w:bCs/>
          <w:sz w:val="22"/>
          <w:szCs w:val="22"/>
          <w:lang w:val="lv-LV"/>
        </w:rPr>
      </w:pPr>
    </w:p>
    <w:p w:rsidR="008A3BCA" w:rsidRPr="00EC66CF" w:rsidRDefault="000D4A42" w:rsidP="00EC66CF">
      <w:pPr>
        <w:jc w:val="center"/>
        <w:rPr>
          <w:sz w:val="22"/>
          <w:szCs w:val="22"/>
          <w:lang w:val="lv-LV"/>
        </w:rPr>
      </w:pPr>
      <w:r w:rsidRPr="00EC66CF">
        <w:rPr>
          <w:sz w:val="22"/>
          <w:szCs w:val="22"/>
          <w:lang w:val="lv-LV"/>
        </w:rPr>
        <w:t xml:space="preserve">Eiropas Sociālā fonda projekta Nr.9.2.6.0/17/1/001 </w:t>
      </w:r>
    </w:p>
    <w:p w:rsidR="000D4A42" w:rsidRPr="00EC66CF" w:rsidRDefault="000D4A42" w:rsidP="00EC66CF">
      <w:pPr>
        <w:jc w:val="center"/>
        <w:rPr>
          <w:sz w:val="22"/>
          <w:szCs w:val="22"/>
          <w:lang w:val="lv-LV"/>
        </w:rPr>
      </w:pPr>
      <w:r w:rsidRPr="00EC66CF">
        <w:rPr>
          <w:sz w:val="22"/>
          <w:szCs w:val="22"/>
          <w:lang w:val="lv-LV"/>
        </w:rPr>
        <w:t>“Ārstniecības un ārstniecības atbalsta personāla kvalifikācijas uzlabošana”</w:t>
      </w:r>
    </w:p>
    <w:p w:rsidR="00F84FAE" w:rsidRPr="00EC66CF" w:rsidRDefault="00F84FAE" w:rsidP="00EC66CF">
      <w:pPr>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9"/>
      </w:tblGrid>
      <w:tr w:rsidR="004D6B37" w:rsidRPr="00EC66CF" w:rsidTr="008A3BCA">
        <w:tc>
          <w:tcPr>
            <w:tcW w:w="1838" w:type="pct"/>
            <w:vAlign w:val="center"/>
          </w:tcPr>
          <w:p w:rsidR="00452D28" w:rsidRPr="00EC66CF" w:rsidRDefault="004D6B37" w:rsidP="00EC66CF">
            <w:pPr>
              <w:rPr>
                <w:sz w:val="22"/>
                <w:szCs w:val="22"/>
                <w:lang w:val="lv-LV"/>
              </w:rPr>
            </w:pPr>
            <w:r w:rsidRPr="00EC66CF">
              <w:rPr>
                <w:sz w:val="22"/>
                <w:szCs w:val="22"/>
                <w:lang w:val="lv-LV"/>
              </w:rPr>
              <w:t>Profesionālās izglītības programmas veids</w:t>
            </w:r>
          </w:p>
        </w:tc>
        <w:tc>
          <w:tcPr>
            <w:tcW w:w="3162" w:type="pct"/>
            <w:vAlign w:val="center"/>
          </w:tcPr>
          <w:p w:rsidR="004D6B37" w:rsidRPr="00EC66CF" w:rsidRDefault="004D6B37" w:rsidP="00EC66CF">
            <w:pPr>
              <w:rPr>
                <w:sz w:val="22"/>
                <w:szCs w:val="22"/>
                <w:lang w:val="lv-LV"/>
              </w:rPr>
            </w:pPr>
            <w:r w:rsidRPr="00EC66CF">
              <w:rPr>
                <w:sz w:val="22"/>
                <w:szCs w:val="22"/>
                <w:lang w:val="lv-LV"/>
              </w:rPr>
              <w:t>Neformālās izglītības programma</w:t>
            </w:r>
          </w:p>
        </w:tc>
      </w:tr>
      <w:tr w:rsidR="004D6B37" w:rsidRPr="00C45818" w:rsidTr="00FB4B78">
        <w:trPr>
          <w:trHeight w:val="663"/>
        </w:trPr>
        <w:tc>
          <w:tcPr>
            <w:tcW w:w="1838" w:type="pct"/>
            <w:vAlign w:val="center"/>
          </w:tcPr>
          <w:p w:rsidR="004D6B37" w:rsidRPr="00EC66CF" w:rsidRDefault="004D6B37" w:rsidP="00EC66CF">
            <w:pPr>
              <w:rPr>
                <w:sz w:val="22"/>
                <w:szCs w:val="22"/>
                <w:lang w:val="lv-LV"/>
              </w:rPr>
            </w:pPr>
            <w:r w:rsidRPr="00EC66CF">
              <w:rPr>
                <w:sz w:val="22"/>
                <w:szCs w:val="22"/>
                <w:lang w:val="lv-LV"/>
              </w:rPr>
              <w:t>Neformālās izglītības programmas nosaukums</w:t>
            </w:r>
          </w:p>
        </w:tc>
        <w:tc>
          <w:tcPr>
            <w:tcW w:w="3162" w:type="pct"/>
            <w:vAlign w:val="center"/>
          </w:tcPr>
          <w:p w:rsidR="004D6B37" w:rsidRPr="00117A55" w:rsidRDefault="00D078ED" w:rsidP="00EC66CF">
            <w:pPr>
              <w:rPr>
                <w:b/>
                <w:sz w:val="32"/>
                <w:szCs w:val="22"/>
                <w:lang w:val="lv-LV"/>
              </w:rPr>
            </w:pPr>
            <w:r w:rsidRPr="00117A55">
              <w:rPr>
                <w:b/>
                <w:sz w:val="32"/>
                <w:szCs w:val="22"/>
                <w:lang w:val="lv-LV"/>
              </w:rPr>
              <w:t xml:space="preserve">Ogļhidrātu vielmaiņas traucējumi un </w:t>
            </w:r>
            <w:proofErr w:type="spellStart"/>
            <w:r w:rsidRPr="00117A55">
              <w:rPr>
                <w:b/>
                <w:sz w:val="32"/>
                <w:szCs w:val="22"/>
                <w:lang w:val="lv-LV"/>
              </w:rPr>
              <w:t>dislipidēmija</w:t>
            </w:r>
            <w:proofErr w:type="spellEnd"/>
          </w:p>
        </w:tc>
      </w:tr>
      <w:tr w:rsidR="004D6B37" w:rsidRPr="00FB4B78" w:rsidTr="00FB4B78">
        <w:trPr>
          <w:trHeight w:val="403"/>
        </w:trPr>
        <w:tc>
          <w:tcPr>
            <w:tcW w:w="1838" w:type="pct"/>
            <w:vAlign w:val="center"/>
          </w:tcPr>
          <w:p w:rsidR="004D6B37" w:rsidRPr="00EC66CF" w:rsidRDefault="004D6B37" w:rsidP="00EC66CF">
            <w:pPr>
              <w:rPr>
                <w:sz w:val="22"/>
                <w:szCs w:val="22"/>
                <w:lang w:val="lv-LV"/>
              </w:rPr>
            </w:pPr>
            <w:r w:rsidRPr="00EC66CF">
              <w:rPr>
                <w:sz w:val="22"/>
                <w:szCs w:val="22"/>
                <w:lang w:val="lv-LV"/>
              </w:rPr>
              <w:t>Mērķauditorija</w:t>
            </w:r>
          </w:p>
        </w:tc>
        <w:tc>
          <w:tcPr>
            <w:tcW w:w="3162" w:type="pct"/>
            <w:vAlign w:val="center"/>
          </w:tcPr>
          <w:p w:rsidR="009E6359" w:rsidRPr="00EC66CF" w:rsidRDefault="00D078ED" w:rsidP="00EC66CF">
            <w:pPr>
              <w:rPr>
                <w:bCs/>
                <w:sz w:val="22"/>
                <w:szCs w:val="22"/>
                <w:lang w:val="lv-LV"/>
              </w:rPr>
            </w:pPr>
            <w:r w:rsidRPr="00D078ED">
              <w:rPr>
                <w:bCs/>
                <w:sz w:val="22"/>
                <w:szCs w:val="22"/>
                <w:lang w:val="lv-LV"/>
              </w:rPr>
              <w:t>Ārsti, ārsta palīgi, māsas</w:t>
            </w:r>
          </w:p>
        </w:tc>
      </w:tr>
      <w:tr w:rsidR="00FB4B78" w:rsidRPr="00EC66CF" w:rsidTr="003412FE">
        <w:trPr>
          <w:trHeight w:val="977"/>
        </w:trPr>
        <w:tc>
          <w:tcPr>
            <w:tcW w:w="1838" w:type="pct"/>
            <w:vAlign w:val="center"/>
          </w:tcPr>
          <w:p w:rsidR="00FB4B78" w:rsidRPr="00EC66CF" w:rsidRDefault="00FB4B78" w:rsidP="00FB4B78">
            <w:pPr>
              <w:rPr>
                <w:sz w:val="22"/>
                <w:szCs w:val="22"/>
                <w:lang w:val="lv-LV"/>
              </w:rPr>
            </w:pPr>
            <w:r w:rsidRPr="00EC66CF">
              <w:rPr>
                <w:sz w:val="22"/>
                <w:szCs w:val="22"/>
                <w:lang w:val="lv-LV"/>
              </w:rPr>
              <w:t>Neformālās izglītības programmas īstenošanas ilgums</w:t>
            </w:r>
          </w:p>
        </w:tc>
        <w:tc>
          <w:tcPr>
            <w:tcW w:w="3162" w:type="pct"/>
            <w:vAlign w:val="center"/>
          </w:tcPr>
          <w:p w:rsidR="00FB4B78" w:rsidRPr="00054743" w:rsidRDefault="00D078ED" w:rsidP="00FB4B78">
            <w:pPr>
              <w:rPr>
                <w:b/>
                <w:sz w:val="22"/>
                <w:szCs w:val="22"/>
                <w:lang w:val="lv-LV"/>
              </w:rPr>
            </w:pPr>
            <w:r>
              <w:rPr>
                <w:b/>
                <w:sz w:val="22"/>
                <w:szCs w:val="22"/>
                <w:lang w:val="lv-LV"/>
              </w:rPr>
              <w:t>40</w:t>
            </w:r>
            <w:r w:rsidR="00FB4B78" w:rsidRPr="00054743">
              <w:rPr>
                <w:b/>
                <w:sz w:val="22"/>
                <w:szCs w:val="22"/>
                <w:lang w:val="lv-LV"/>
              </w:rPr>
              <w:t xml:space="preserve"> akadēmiskās stundas</w:t>
            </w:r>
            <w:r w:rsidR="00FB4B78">
              <w:rPr>
                <w:b/>
                <w:sz w:val="22"/>
                <w:szCs w:val="22"/>
                <w:lang w:val="lv-LV"/>
              </w:rPr>
              <w:t xml:space="preserve"> (</w:t>
            </w:r>
            <w:r>
              <w:rPr>
                <w:b/>
                <w:sz w:val="22"/>
                <w:szCs w:val="22"/>
                <w:lang w:val="lv-LV"/>
              </w:rPr>
              <w:t>6</w:t>
            </w:r>
            <w:r w:rsidR="00FB4B78" w:rsidRPr="00054743">
              <w:rPr>
                <w:b/>
                <w:sz w:val="22"/>
                <w:szCs w:val="22"/>
                <w:lang w:val="lv-LV"/>
              </w:rPr>
              <w:t xml:space="preserve"> dienas)</w:t>
            </w:r>
          </w:p>
          <w:p w:rsidR="00FB4B78" w:rsidRPr="00054743" w:rsidRDefault="00D078ED" w:rsidP="00FB4B78">
            <w:pPr>
              <w:pStyle w:val="ListParagraph"/>
              <w:numPr>
                <w:ilvl w:val="0"/>
                <w:numId w:val="1"/>
              </w:numPr>
              <w:rPr>
                <w:sz w:val="22"/>
                <w:szCs w:val="22"/>
              </w:rPr>
            </w:pPr>
            <w:r>
              <w:rPr>
                <w:sz w:val="22"/>
                <w:szCs w:val="22"/>
              </w:rPr>
              <w:t>3</w:t>
            </w:r>
            <w:r w:rsidR="00FB4B78">
              <w:rPr>
                <w:sz w:val="22"/>
                <w:szCs w:val="22"/>
              </w:rPr>
              <w:t>2</w:t>
            </w:r>
            <w:r w:rsidR="00FB4B78" w:rsidRPr="00054743">
              <w:rPr>
                <w:sz w:val="22"/>
                <w:szCs w:val="22"/>
              </w:rPr>
              <w:t xml:space="preserve"> akadēmiskās stundas teorētiskās nodarbības</w:t>
            </w:r>
          </w:p>
          <w:p w:rsidR="00FB4B78" w:rsidRPr="00054743" w:rsidRDefault="00FB4B78" w:rsidP="00FB4B78">
            <w:pPr>
              <w:pStyle w:val="ListParagraph"/>
              <w:numPr>
                <w:ilvl w:val="0"/>
                <w:numId w:val="1"/>
              </w:numPr>
              <w:rPr>
                <w:sz w:val="22"/>
                <w:szCs w:val="22"/>
              </w:rPr>
            </w:pPr>
            <w:r>
              <w:rPr>
                <w:sz w:val="22"/>
                <w:szCs w:val="22"/>
              </w:rPr>
              <w:t>8</w:t>
            </w:r>
            <w:r w:rsidRPr="00054743">
              <w:rPr>
                <w:sz w:val="22"/>
                <w:szCs w:val="22"/>
              </w:rPr>
              <w:t xml:space="preserve"> akadēmiskās stundas  praktiskās nodarbības</w:t>
            </w:r>
          </w:p>
        </w:tc>
      </w:tr>
      <w:tr w:rsidR="008A3BCA" w:rsidRPr="00D078ED" w:rsidTr="003412FE">
        <w:trPr>
          <w:trHeight w:val="2536"/>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mācību norises vieta un laiks</w:t>
            </w:r>
          </w:p>
        </w:tc>
        <w:tc>
          <w:tcPr>
            <w:tcW w:w="3162" w:type="pct"/>
            <w:vAlign w:val="center"/>
          </w:tcPr>
          <w:p w:rsidR="00002667" w:rsidRPr="002619C0" w:rsidRDefault="00002667" w:rsidP="00E2531C">
            <w:pPr>
              <w:rPr>
                <w:lang w:val="lv-LV"/>
              </w:rPr>
            </w:pPr>
            <w:r w:rsidRPr="002619C0">
              <w:rPr>
                <w:lang w:val="lv-LV"/>
              </w:rPr>
              <w:t xml:space="preserve">Mācības notiks attālināti -  ZOOM </w:t>
            </w:r>
          </w:p>
          <w:p w:rsidR="008A3BCA" w:rsidRPr="002619C0" w:rsidRDefault="008A3BCA" w:rsidP="00E2531C">
            <w:pPr>
              <w:rPr>
                <w:b/>
                <w:color w:val="000000" w:themeColor="text1"/>
                <w:lang w:val="lv-LV"/>
              </w:rPr>
            </w:pPr>
            <w:r w:rsidRPr="002619C0">
              <w:rPr>
                <w:color w:val="000000" w:themeColor="text1"/>
                <w:lang w:val="lv-LV"/>
              </w:rPr>
              <w:t>202</w:t>
            </w:r>
            <w:r w:rsidR="002619C0" w:rsidRPr="002619C0">
              <w:rPr>
                <w:color w:val="000000" w:themeColor="text1"/>
                <w:lang w:val="lv-LV"/>
              </w:rPr>
              <w:t>2</w:t>
            </w:r>
            <w:r w:rsidRPr="002619C0">
              <w:rPr>
                <w:color w:val="000000" w:themeColor="text1"/>
                <w:lang w:val="lv-LV"/>
              </w:rPr>
              <w:t xml:space="preserve">.gada </w:t>
            </w:r>
            <w:r w:rsidR="00BF4FA0">
              <w:rPr>
                <w:b/>
                <w:color w:val="000000" w:themeColor="text1"/>
                <w:lang w:val="lv-LV"/>
              </w:rPr>
              <w:t>22</w:t>
            </w:r>
            <w:r w:rsidR="002619C0" w:rsidRPr="002619C0">
              <w:rPr>
                <w:b/>
                <w:color w:val="000000" w:themeColor="text1"/>
                <w:lang w:val="lv-LV"/>
              </w:rPr>
              <w:t>.</w:t>
            </w:r>
            <w:r w:rsidR="00BF4FA0">
              <w:rPr>
                <w:b/>
                <w:color w:val="000000" w:themeColor="text1"/>
                <w:lang w:val="lv-LV"/>
              </w:rPr>
              <w:t xml:space="preserve">septembris </w:t>
            </w:r>
            <w:r w:rsidR="002619C0" w:rsidRPr="002619C0">
              <w:rPr>
                <w:b/>
                <w:color w:val="000000" w:themeColor="text1"/>
                <w:lang w:val="lv-LV"/>
              </w:rPr>
              <w:t>-</w:t>
            </w:r>
            <w:r w:rsidR="00BF4FA0">
              <w:rPr>
                <w:b/>
                <w:color w:val="000000" w:themeColor="text1"/>
                <w:lang w:val="lv-LV"/>
              </w:rPr>
              <w:t xml:space="preserve"> 5</w:t>
            </w:r>
            <w:r w:rsidR="002619C0" w:rsidRPr="002619C0">
              <w:rPr>
                <w:b/>
                <w:color w:val="000000" w:themeColor="text1"/>
                <w:lang w:val="lv-LV"/>
              </w:rPr>
              <w:t>.</w:t>
            </w:r>
            <w:r w:rsidR="00BF4FA0">
              <w:rPr>
                <w:b/>
                <w:color w:val="000000" w:themeColor="text1"/>
                <w:lang w:val="lv-LV"/>
              </w:rPr>
              <w:t>novembris</w:t>
            </w:r>
          </w:p>
          <w:p w:rsidR="00D078ED" w:rsidRPr="002619C0" w:rsidRDefault="00D078ED" w:rsidP="00E2531C">
            <w:pPr>
              <w:rPr>
                <w:color w:val="000000" w:themeColor="text1"/>
                <w:lang w:val="lv-LV"/>
              </w:rPr>
            </w:pPr>
            <w:r w:rsidRPr="002619C0">
              <w:rPr>
                <w:color w:val="000000" w:themeColor="text1"/>
                <w:lang w:val="lv-LV"/>
              </w:rPr>
              <w:t>Sešas nodarbību dienas:</w:t>
            </w:r>
          </w:p>
          <w:p w:rsidR="002619C0" w:rsidRPr="002619C0" w:rsidRDefault="002619C0" w:rsidP="002619C0">
            <w:pPr>
              <w:numPr>
                <w:ilvl w:val="0"/>
                <w:numId w:val="23"/>
              </w:numPr>
              <w:rPr>
                <w:lang w:val="lv-LV" w:eastAsia="en-US"/>
              </w:rPr>
            </w:pPr>
            <w:r w:rsidRPr="002619C0">
              <w:t xml:space="preserve">1.diena, </w:t>
            </w:r>
            <w:r w:rsidR="00BF4FA0">
              <w:rPr>
                <w:lang w:val="lv-LV"/>
              </w:rPr>
              <w:t>22</w:t>
            </w:r>
            <w:r w:rsidRPr="002619C0">
              <w:t>.0</w:t>
            </w:r>
            <w:r w:rsidR="00BF4FA0">
              <w:rPr>
                <w:lang w:val="lv-LV"/>
              </w:rPr>
              <w:t>9</w:t>
            </w:r>
            <w:r w:rsidRPr="002619C0">
              <w:t>., plkst. 1</w:t>
            </w:r>
            <w:r w:rsidR="00BF4FA0">
              <w:rPr>
                <w:lang w:val="lv-LV"/>
              </w:rPr>
              <w:t>4</w:t>
            </w:r>
            <w:r w:rsidRPr="002619C0">
              <w:t>.00-18.50</w:t>
            </w:r>
          </w:p>
          <w:p w:rsidR="002619C0" w:rsidRPr="002619C0" w:rsidRDefault="002619C0" w:rsidP="002619C0">
            <w:pPr>
              <w:numPr>
                <w:ilvl w:val="0"/>
                <w:numId w:val="23"/>
              </w:numPr>
            </w:pPr>
            <w:r w:rsidRPr="002619C0">
              <w:t xml:space="preserve">2.diena, </w:t>
            </w:r>
            <w:r w:rsidR="00BF4FA0">
              <w:rPr>
                <w:lang w:val="lv-LV"/>
              </w:rPr>
              <w:t>29</w:t>
            </w:r>
            <w:r w:rsidRPr="002619C0">
              <w:t>.0</w:t>
            </w:r>
            <w:r w:rsidR="00BF4FA0">
              <w:rPr>
                <w:lang w:val="lv-LV"/>
              </w:rPr>
              <w:t>9</w:t>
            </w:r>
            <w:r w:rsidRPr="002619C0">
              <w:t>., plkst. 14.00-18.5</w:t>
            </w:r>
            <w:r w:rsidR="00BF4FA0">
              <w:rPr>
                <w:lang w:val="lv-LV"/>
              </w:rPr>
              <w:t>0</w:t>
            </w:r>
          </w:p>
          <w:p w:rsidR="002619C0" w:rsidRPr="002619C0" w:rsidRDefault="002619C0" w:rsidP="002619C0">
            <w:pPr>
              <w:numPr>
                <w:ilvl w:val="0"/>
                <w:numId w:val="23"/>
              </w:numPr>
            </w:pPr>
            <w:r w:rsidRPr="002619C0">
              <w:t xml:space="preserve">3.diena, </w:t>
            </w:r>
            <w:r w:rsidR="00BF4FA0">
              <w:rPr>
                <w:lang w:val="lv-LV"/>
              </w:rPr>
              <w:t>17</w:t>
            </w:r>
            <w:r w:rsidRPr="002619C0">
              <w:t>.</w:t>
            </w:r>
            <w:r w:rsidR="00BF4FA0">
              <w:rPr>
                <w:lang w:val="lv-LV"/>
              </w:rPr>
              <w:t>10</w:t>
            </w:r>
            <w:r w:rsidRPr="002619C0">
              <w:t>., plkst. 13.</w:t>
            </w:r>
            <w:r w:rsidR="00BF4FA0">
              <w:rPr>
                <w:lang w:val="lv-LV"/>
              </w:rPr>
              <w:t>3</w:t>
            </w:r>
            <w:r w:rsidRPr="002619C0">
              <w:t>0-1</w:t>
            </w:r>
            <w:r w:rsidR="00BF4FA0">
              <w:rPr>
                <w:lang w:val="lv-LV"/>
              </w:rPr>
              <w:t>9</w:t>
            </w:r>
            <w:r w:rsidRPr="002619C0">
              <w:t>.</w:t>
            </w:r>
            <w:r w:rsidR="00BF4FA0">
              <w:rPr>
                <w:lang w:val="lv-LV"/>
              </w:rPr>
              <w:t>2</w:t>
            </w:r>
            <w:r w:rsidRPr="002619C0">
              <w:t>0</w:t>
            </w:r>
          </w:p>
          <w:p w:rsidR="002619C0" w:rsidRPr="002619C0" w:rsidRDefault="002619C0" w:rsidP="002619C0">
            <w:pPr>
              <w:numPr>
                <w:ilvl w:val="0"/>
                <w:numId w:val="23"/>
              </w:numPr>
            </w:pPr>
            <w:r w:rsidRPr="002619C0">
              <w:t>4.diena, 2</w:t>
            </w:r>
            <w:r w:rsidR="00C45818">
              <w:rPr>
                <w:lang w:val="lv-LV"/>
              </w:rPr>
              <w:t>9</w:t>
            </w:r>
            <w:r w:rsidRPr="002619C0">
              <w:t>.</w:t>
            </w:r>
            <w:r w:rsidR="00BF4FA0">
              <w:rPr>
                <w:lang w:val="lv-LV"/>
              </w:rPr>
              <w:t>10</w:t>
            </w:r>
            <w:r w:rsidRPr="002619C0">
              <w:t>., plkst. 1</w:t>
            </w:r>
            <w:r w:rsidR="00C45818">
              <w:rPr>
                <w:lang w:val="lv-LV"/>
              </w:rPr>
              <w:t>0</w:t>
            </w:r>
            <w:r w:rsidRPr="002619C0">
              <w:t>.</w:t>
            </w:r>
            <w:r w:rsidR="00C45818">
              <w:rPr>
                <w:lang w:val="lv-LV"/>
              </w:rPr>
              <w:t>0</w:t>
            </w:r>
            <w:r w:rsidRPr="002619C0">
              <w:t>0-1</w:t>
            </w:r>
            <w:r w:rsidR="00C45818">
              <w:rPr>
                <w:lang w:val="lv-LV"/>
              </w:rPr>
              <w:t>5</w:t>
            </w:r>
            <w:r w:rsidRPr="002619C0">
              <w:t>.</w:t>
            </w:r>
            <w:r w:rsidR="00C45818">
              <w:rPr>
                <w:lang w:val="lv-LV"/>
              </w:rPr>
              <w:t>5</w:t>
            </w:r>
            <w:r w:rsidRPr="002619C0">
              <w:t>0</w:t>
            </w:r>
            <w:bookmarkStart w:id="0" w:name="_GoBack"/>
            <w:bookmarkEnd w:id="0"/>
          </w:p>
          <w:p w:rsidR="002619C0" w:rsidRPr="002619C0" w:rsidRDefault="002619C0" w:rsidP="002619C0">
            <w:pPr>
              <w:numPr>
                <w:ilvl w:val="0"/>
                <w:numId w:val="23"/>
              </w:numPr>
            </w:pPr>
            <w:r w:rsidRPr="002619C0">
              <w:t xml:space="preserve">5.diena, </w:t>
            </w:r>
            <w:r w:rsidR="00BF4FA0">
              <w:rPr>
                <w:lang w:val="lv-LV"/>
              </w:rPr>
              <w:t>31</w:t>
            </w:r>
            <w:r w:rsidRPr="002619C0">
              <w:t>.</w:t>
            </w:r>
            <w:r w:rsidR="00BF4FA0">
              <w:rPr>
                <w:lang w:val="lv-LV"/>
              </w:rPr>
              <w:t>10</w:t>
            </w:r>
            <w:r w:rsidRPr="002619C0">
              <w:t>., plkst. 1</w:t>
            </w:r>
            <w:r w:rsidR="00BF4FA0">
              <w:rPr>
                <w:lang w:val="lv-LV"/>
              </w:rPr>
              <w:t>3</w:t>
            </w:r>
            <w:r w:rsidRPr="002619C0">
              <w:t>.</w:t>
            </w:r>
            <w:r w:rsidR="00BF4FA0">
              <w:rPr>
                <w:lang w:val="lv-LV"/>
              </w:rPr>
              <w:t>3</w:t>
            </w:r>
            <w:r w:rsidRPr="002619C0">
              <w:t>0-1</w:t>
            </w:r>
            <w:r w:rsidR="00BF4FA0">
              <w:rPr>
                <w:lang w:val="lv-LV"/>
              </w:rPr>
              <w:t>8</w:t>
            </w:r>
            <w:r w:rsidRPr="002619C0">
              <w:t>.</w:t>
            </w:r>
            <w:r w:rsidR="00BF4FA0">
              <w:rPr>
                <w:lang w:val="lv-LV"/>
              </w:rPr>
              <w:t>3</w:t>
            </w:r>
            <w:r w:rsidRPr="002619C0">
              <w:t>0</w:t>
            </w:r>
          </w:p>
          <w:p w:rsidR="00D078ED" w:rsidRPr="002619C0" w:rsidRDefault="002619C0" w:rsidP="002619C0">
            <w:pPr>
              <w:numPr>
                <w:ilvl w:val="0"/>
                <w:numId w:val="23"/>
              </w:numPr>
              <w:rPr>
                <w:rFonts w:ascii="Arial" w:hAnsi="Arial" w:cs="Arial"/>
                <w:sz w:val="20"/>
                <w:szCs w:val="20"/>
              </w:rPr>
            </w:pPr>
            <w:r w:rsidRPr="002619C0">
              <w:t>6.diena, 0</w:t>
            </w:r>
            <w:r w:rsidR="00BF4FA0">
              <w:rPr>
                <w:lang w:val="lv-LV"/>
              </w:rPr>
              <w:t>5</w:t>
            </w:r>
            <w:r w:rsidRPr="002619C0">
              <w:t>.</w:t>
            </w:r>
            <w:r w:rsidR="00BF4FA0">
              <w:rPr>
                <w:lang w:val="lv-LV"/>
              </w:rPr>
              <w:t>11</w:t>
            </w:r>
            <w:r w:rsidRPr="002619C0">
              <w:t>., plkst. 1</w:t>
            </w:r>
            <w:r w:rsidR="00BF4FA0">
              <w:rPr>
                <w:lang w:val="lv-LV"/>
              </w:rPr>
              <w:t>0</w:t>
            </w:r>
            <w:r w:rsidRPr="002619C0">
              <w:t>.00-1</w:t>
            </w:r>
            <w:r w:rsidR="00BF4FA0">
              <w:rPr>
                <w:lang w:val="lv-LV"/>
              </w:rPr>
              <w:t>6</w:t>
            </w:r>
            <w:r w:rsidRPr="002619C0">
              <w:t>.</w:t>
            </w:r>
            <w:r w:rsidR="00BF4FA0">
              <w:rPr>
                <w:lang w:val="lv-LV"/>
              </w:rPr>
              <w:t>35</w:t>
            </w:r>
          </w:p>
        </w:tc>
      </w:tr>
      <w:tr w:rsidR="008A3BCA" w:rsidRPr="00117A55" w:rsidTr="003412FE">
        <w:trPr>
          <w:trHeight w:val="715"/>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mācību vadītājs/i</w:t>
            </w:r>
          </w:p>
        </w:tc>
        <w:tc>
          <w:tcPr>
            <w:tcW w:w="3162" w:type="pct"/>
            <w:vAlign w:val="center"/>
          </w:tcPr>
          <w:p w:rsidR="008A3BCA" w:rsidRPr="00EC66CF" w:rsidRDefault="00BF0080" w:rsidP="00FB4B78">
            <w:pPr>
              <w:rPr>
                <w:sz w:val="22"/>
                <w:szCs w:val="22"/>
                <w:lang w:val="lv-LV"/>
              </w:rPr>
            </w:pPr>
            <w:r w:rsidRPr="00EC66CF">
              <w:rPr>
                <w:sz w:val="22"/>
                <w:szCs w:val="22"/>
                <w:lang w:val="lv-LV"/>
              </w:rPr>
              <w:t>Rīgas Stradiņa universitāte</w:t>
            </w:r>
            <w:r>
              <w:rPr>
                <w:sz w:val="22"/>
                <w:szCs w:val="22"/>
                <w:lang w:val="lv-LV"/>
              </w:rPr>
              <w:t>,</w:t>
            </w:r>
            <w:r w:rsidRPr="00EC66CF">
              <w:rPr>
                <w:sz w:val="22"/>
                <w:szCs w:val="22"/>
                <w:lang w:val="lv-LV"/>
              </w:rPr>
              <w:t xml:space="preserve"> </w:t>
            </w:r>
            <w:r w:rsidR="003412FE" w:rsidRPr="003412FE">
              <w:rPr>
                <w:sz w:val="22"/>
                <w:szCs w:val="22"/>
                <w:lang w:val="lv-LV"/>
              </w:rPr>
              <w:t>Asoc. prof. Ilze Konrāde</w:t>
            </w:r>
            <w:r w:rsidR="00117A55">
              <w:rPr>
                <w:sz w:val="22"/>
                <w:szCs w:val="22"/>
                <w:lang w:val="lv-LV"/>
              </w:rPr>
              <w:t>,</w:t>
            </w:r>
            <w:r w:rsidR="00117A55" w:rsidRPr="003412FE">
              <w:rPr>
                <w:sz w:val="22"/>
                <w:szCs w:val="22"/>
                <w:lang w:val="lv-LV"/>
              </w:rPr>
              <w:t xml:space="preserve"> Dr. med. Iveta Mintāle</w:t>
            </w:r>
          </w:p>
        </w:tc>
      </w:tr>
      <w:tr w:rsidR="00BC304E" w:rsidRPr="00C45818" w:rsidTr="008A3BCA">
        <w:tc>
          <w:tcPr>
            <w:tcW w:w="1838" w:type="pct"/>
            <w:vAlign w:val="center"/>
          </w:tcPr>
          <w:p w:rsidR="00BC304E" w:rsidRPr="00EC66CF" w:rsidRDefault="00BC304E" w:rsidP="00BC304E">
            <w:pPr>
              <w:rPr>
                <w:sz w:val="22"/>
                <w:szCs w:val="22"/>
                <w:lang w:val="lv-LV"/>
              </w:rPr>
            </w:pPr>
            <w:r w:rsidRPr="00EC66CF">
              <w:rPr>
                <w:sz w:val="22"/>
                <w:szCs w:val="22"/>
                <w:lang w:val="lv-LV"/>
              </w:rPr>
              <w:t>Izglītības dokuments, kas apliecina neformālās izglītības programmas apgūšanu</w:t>
            </w:r>
          </w:p>
        </w:tc>
        <w:tc>
          <w:tcPr>
            <w:tcW w:w="3162" w:type="pct"/>
            <w:vAlign w:val="center"/>
          </w:tcPr>
          <w:p w:rsidR="00BC304E" w:rsidRPr="00EC66CF" w:rsidRDefault="00BC304E" w:rsidP="00BC304E">
            <w:pPr>
              <w:rPr>
                <w:sz w:val="22"/>
                <w:szCs w:val="22"/>
                <w:lang w:val="lv-LV"/>
              </w:rPr>
            </w:pPr>
            <w:r w:rsidRPr="00EC66CF">
              <w:rPr>
                <w:sz w:val="22"/>
                <w:szCs w:val="22"/>
                <w:lang w:val="lv-LV"/>
              </w:rPr>
              <w:t>Apliecība par neformālās izglītības programmas apguvi</w:t>
            </w:r>
          </w:p>
          <w:p w:rsidR="00BC304E" w:rsidRPr="00D078ED" w:rsidRDefault="00BC304E" w:rsidP="00D078ED">
            <w:pPr>
              <w:ind w:right="-23"/>
              <w:rPr>
                <w:sz w:val="22"/>
                <w:szCs w:val="22"/>
                <w:lang w:val="lv-LV"/>
              </w:rPr>
            </w:pPr>
            <w:r w:rsidRPr="00EC66CF">
              <w:rPr>
                <w:sz w:val="22"/>
                <w:szCs w:val="22"/>
                <w:lang w:val="lv-LV"/>
              </w:rPr>
              <w:t>Piešķirtais tālākizglītības punktu skaits</w:t>
            </w:r>
            <w:r>
              <w:rPr>
                <w:sz w:val="22"/>
                <w:szCs w:val="22"/>
                <w:lang w:val="lv-LV"/>
              </w:rPr>
              <w:t>:</w:t>
            </w:r>
            <w:r w:rsidR="00D078ED">
              <w:rPr>
                <w:sz w:val="22"/>
                <w:szCs w:val="22"/>
                <w:lang w:val="lv-LV"/>
              </w:rPr>
              <w:t xml:space="preserve"> </w:t>
            </w:r>
            <w:r w:rsidR="003412FE">
              <w:rPr>
                <w:sz w:val="22"/>
                <w:szCs w:val="22"/>
                <w:lang w:val="lv-LV"/>
              </w:rPr>
              <w:t>40</w:t>
            </w:r>
            <w:r w:rsidRPr="00D078ED">
              <w:rPr>
                <w:sz w:val="22"/>
                <w:szCs w:val="22"/>
                <w:lang w:val="lv-LV"/>
              </w:rPr>
              <w:t xml:space="preserve"> TIP </w:t>
            </w:r>
          </w:p>
        </w:tc>
      </w:tr>
      <w:tr w:rsidR="00161F49" w:rsidRPr="00C45818" w:rsidTr="00161F49">
        <w:trPr>
          <w:trHeight w:val="992"/>
        </w:trPr>
        <w:tc>
          <w:tcPr>
            <w:tcW w:w="1838" w:type="pct"/>
            <w:vAlign w:val="center"/>
          </w:tcPr>
          <w:p w:rsidR="00161F49" w:rsidRPr="00EC66CF" w:rsidRDefault="00161F49" w:rsidP="00161F49">
            <w:pPr>
              <w:rPr>
                <w:sz w:val="22"/>
                <w:szCs w:val="22"/>
                <w:lang w:val="lv-LV"/>
              </w:rPr>
            </w:pPr>
            <w:r w:rsidRPr="00EC66CF">
              <w:rPr>
                <w:sz w:val="22"/>
                <w:szCs w:val="22"/>
                <w:lang w:val="lv-LV"/>
              </w:rPr>
              <w:t>Pieteikšanās kārtība un kontaktpersona/</w:t>
            </w:r>
            <w:proofErr w:type="spellStart"/>
            <w:r w:rsidRPr="00EC66CF">
              <w:rPr>
                <w:sz w:val="22"/>
                <w:szCs w:val="22"/>
                <w:lang w:val="lv-LV"/>
              </w:rPr>
              <w:t>as</w:t>
            </w:r>
            <w:proofErr w:type="spellEnd"/>
          </w:p>
        </w:tc>
        <w:tc>
          <w:tcPr>
            <w:tcW w:w="3162" w:type="pct"/>
            <w:vAlign w:val="center"/>
          </w:tcPr>
          <w:p w:rsidR="00161F49" w:rsidRPr="00EC66CF" w:rsidRDefault="00161F49" w:rsidP="00161F49">
            <w:pPr>
              <w:pStyle w:val="BodyTextIndent"/>
              <w:ind w:firstLine="0"/>
              <w:jc w:val="left"/>
              <w:rPr>
                <w:rFonts w:ascii="Times New Roman" w:hAnsi="Times New Roman"/>
                <w:color w:val="000000" w:themeColor="text1"/>
                <w:sz w:val="22"/>
                <w:szCs w:val="22"/>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7" w:tgtFrame="_blank" w:history="1">
              <w:r>
                <w:rPr>
                  <w:rStyle w:val="Hyperlink"/>
                  <w:color w:val="0000FF"/>
                </w:rPr>
                <w:t>https://www.mitto.me/rsu-macibu-programma/registreties</w:t>
              </w:r>
            </w:hyperlink>
          </w:p>
        </w:tc>
      </w:tr>
      <w:tr w:rsidR="008A3BCA" w:rsidRPr="00C45818" w:rsidTr="003412FE">
        <w:trPr>
          <w:trHeight w:val="1898"/>
        </w:trPr>
        <w:tc>
          <w:tcPr>
            <w:tcW w:w="1838" w:type="pct"/>
            <w:vAlign w:val="center"/>
          </w:tcPr>
          <w:p w:rsidR="008A3BCA" w:rsidRPr="00EC66CF" w:rsidRDefault="008A3BCA" w:rsidP="00EC66CF">
            <w:pPr>
              <w:rPr>
                <w:sz w:val="22"/>
                <w:szCs w:val="22"/>
                <w:lang w:val="lv-LV"/>
              </w:rPr>
            </w:pPr>
            <w:r w:rsidRPr="00EC66CF">
              <w:rPr>
                <w:sz w:val="22"/>
                <w:szCs w:val="22"/>
                <w:lang w:val="lv-LV"/>
              </w:rPr>
              <w:t>Neformālās izglītības programmas  mērķis</w:t>
            </w:r>
          </w:p>
        </w:tc>
        <w:tc>
          <w:tcPr>
            <w:tcW w:w="3162" w:type="pct"/>
            <w:vAlign w:val="center"/>
          </w:tcPr>
          <w:p w:rsidR="008A3BCA" w:rsidRPr="00EC66CF" w:rsidRDefault="003412FE" w:rsidP="00EC66CF">
            <w:pPr>
              <w:pStyle w:val="Heading2"/>
              <w:jc w:val="left"/>
              <w:rPr>
                <w:b w:val="0"/>
                <w:sz w:val="22"/>
                <w:szCs w:val="22"/>
              </w:rPr>
            </w:pPr>
            <w:r w:rsidRPr="003412FE">
              <w:rPr>
                <w:b w:val="0"/>
                <w:bCs w:val="0"/>
                <w:sz w:val="22"/>
                <w:szCs w:val="22"/>
              </w:rPr>
              <w:t xml:space="preserve">Programmas mērķis ir pilnveidot kompetences ģimenes ārstiem un citu specialitāšu ārstiem, ārstu palīgiem un māsām labāk orientēties insulīna rezistences izraisītajos metabolisma traucējumos, dislipidēmijas un 2. tipa cukura diabēta problemātikā, izvērtēt šo vielmaiņas traucējumu ietekmi uz </w:t>
            </w:r>
            <w:proofErr w:type="spellStart"/>
            <w:r w:rsidRPr="003412FE">
              <w:rPr>
                <w:b w:val="0"/>
                <w:bCs w:val="0"/>
                <w:sz w:val="22"/>
                <w:szCs w:val="22"/>
              </w:rPr>
              <w:t>kardiovaskulāro</w:t>
            </w:r>
            <w:proofErr w:type="spellEnd"/>
            <w:r w:rsidRPr="003412FE">
              <w:rPr>
                <w:b w:val="0"/>
                <w:bCs w:val="0"/>
                <w:sz w:val="22"/>
                <w:szCs w:val="22"/>
              </w:rPr>
              <w:t xml:space="preserve"> slimību risku, kā arī atvieglot diagnostisko un terapeitisko lēmumu pieņemšanu</w:t>
            </w:r>
          </w:p>
        </w:tc>
      </w:tr>
      <w:tr w:rsidR="008A3BCA" w:rsidRPr="00C45818" w:rsidTr="00FB4B78">
        <w:trPr>
          <w:trHeight w:val="2549"/>
        </w:trPr>
        <w:tc>
          <w:tcPr>
            <w:tcW w:w="1838" w:type="pct"/>
            <w:vAlign w:val="center"/>
          </w:tcPr>
          <w:p w:rsidR="008A3BCA" w:rsidRPr="00EC66CF" w:rsidRDefault="008A3BCA" w:rsidP="00EC66CF">
            <w:pPr>
              <w:rPr>
                <w:sz w:val="22"/>
                <w:szCs w:val="22"/>
                <w:lang w:val="lv-LV"/>
              </w:rPr>
            </w:pPr>
            <w:r w:rsidRPr="00EC66CF">
              <w:rPr>
                <w:sz w:val="22"/>
                <w:szCs w:val="22"/>
                <w:lang w:val="lv-LV"/>
              </w:rPr>
              <w:t>Mācību programmas tēmas</w:t>
            </w:r>
          </w:p>
        </w:tc>
        <w:tc>
          <w:tcPr>
            <w:tcW w:w="3162" w:type="pct"/>
            <w:vAlign w:val="center"/>
          </w:tcPr>
          <w:p w:rsidR="003412FE" w:rsidRPr="003412FE" w:rsidRDefault="003412FE" w:rsidP="003412FE">
            <w:pPr>
              <w:pStyle w:val="ListParagraph"/>
              <w:numPr>
                <w:ilvl w:val="0"/>
                <w:numId w:val="24"/>
              </w:numPr>
              <w:ind w:right="-23"/>
              <w:rPr>
                <w:sz w:val="22"/>
                <w:szCs w:val="22"/>
              </w:rPr>
            </w:pPr>
            <w:r w:rsidRPr="003412FE">
              <w:rPr>
                <w:sz w:val="22"/>
                <w:szCs w:val="22"/>
              </w:rPr>
              <w:t>2. tipa cukura diabēta patoģenēze, diagnostika un terapijas efekta kontrole</w:t>
            </w:r>
          </w:p>
          <w:p w:rsidR="003412FE" w:rsidRPr="003412FE" w:rsidRDefault="003412FE" w:rsidP="003412FE">
            <w:pPr>
              <w:pStyle w:val="ListParagraph"/>
              <w:numPr>
                <w:ilvl w:val="0"/>
                <w:numId w:val="24"/>
              </w:numPr>
              <w:ind w:right="-23"/>
              <w:rPr>
                <w:sz w:val="22"/>
                <w:szCs w:val="22"/>
              </w:rPr>
            </w:pPr>
            <w:r w:rsidRPr="003412FE">
              <w:rPr>
                <w:sz w:val="22"/>
                <w:szCs w:val="22"/>
              </w:rPr>
              <w:t>Insulīna rezistences sindroms un tā klīniskās konsekvences</w:t>
            </w:r>
          </w:p>
          <w:p w:rsidR="003412FE" w:rsidRPr="003412FE" w:rsidRDefault="003412FE" w:rsidP="003412FE">
            <w:pPr>
              <w:pStyle w:val="ListParagraph"/>
              <w:numPr>
                <w:ilvl w:val="0"/>
                <w:numId w:val="24"/>
              </w:numPr>
              <w:ind w:right="-23"/>
              <w:rPr>
                <w:sz w:val="22"/>
                <w:szCs w:val="22"/>
              </w:rPr>
            </w:pPr>
            <w:r w:rsidRPr="003412FE">
              <w:rPr>
                <w:sz w:val="22"/>
                <w:szCs w:val="22"/>
              </w:rPr>
              <w:t>Lipīdu metabolisms, dislipidēmijas un to klīniskās konsekvences</w:t>
            </w:r>
          </w:p>
          <w:p w:rsidR="003412FE" w:rsidRPr="003412FE" w:rsidRDefault="003412FE" w:rsidP="003412FE">
            <w:pPr>
              <w:pStyle w:val="ListParagraph"/>
              <w:numPr>
                <w:ilvl w:val="0"/>
                <w:numId w:val="24"/>
              </w:numPr>
              <w:ind w:right="-23"/>
              <w:rPr>
                <w:sz w:val="22"/>
                <w:szCs w:val="22"/>
              </w:rPr>
            </w:pPr>
            <w:r w:rsidRPr="003412FE">
              <w:rPr>
                <w:sz w:val="22"/>
                <w:szCs w:val="22"/>
              </w:rPr>
              <w:t>Racionālas dzīvesveida izmaiņas dislipidēmijas un 2. tipa CD terapijā</w:t>
            </w:r>
          </w:p>
          <w:p w:rsidR="003412FE" w:rsidRPr="003412FE" w:rsidRDefault="003412FE" w:rsidP="003412FE">
            <w:pPr>
              <w:pStyle w:val="ListParagraph"/>
              <w:numPr>
                <w:ilvl w:val="0"/>
                <w:numId w:val="24"/>
              </w:numPr>
              <w:ind w:right="-23"/>
              <w:rPr>
                <w:sz w:val="22"/>
                <w:szCs w:val="22"/>
              </w:rPr>
            </w:pPr>
            <w:r w:rsidRPr="003412FE">
              <w:rPr>
                <w:sz w:val="22"/>
                <w:szCs w:val="22"/>
              </w:rPr>
              <w:t>Dislipidēmiju terapijas aspekti, medikamentu grupas, ieguvumi, novitātes.</w:t>
            </w:r>
          </w:p>
          <w:p w:rsidR="003412FE" w:rsidRPr="003412FE" w:rsidRDefault="003412FE" w:rsidP="003412FE">
            <w:pPr>
              <w:pStyle w:val="ListParagraph"/>
              <w:numPr>
                <w:ilvl w:val="0"/>
                <w:numId w:val="24"/>
              </w:numPr>
              <w:ind w:right="-23"/>
              <w:rPr>
                <w:sz w:val="22"/>
                <w:szCs w:val="22"/>
              </w:rPr>
            </w:pPr>
            <w:r w:rsidRPr="003412FE">
              <w:rPr>
                <w:sz w:val="22"/>
                <w:szCs w:val="22"/>
              </w:rPr>
              <w:t>Orālo antidiabētisko līdzekļu grupas, to raksturojums. Mono- vai kombinētas terapijas stratēģijas izvēle.</w:t>
            </w:r>
          </w:p>
          <w:p w:rsidR="003412FE" w:rsidRPr="003412FE" w:rsidRDefault="003412FE" w:rsidP="003412FE">
            <w:pPr>
              <w:pStyle w:val="ListParagraph"/>
              <w:numPr>
                <w:ilvl w:val="0"/>
                <w:numId w:val="24"/>
              </w:numPr>
              <w:ind w:right="-23"/>
              <w:rPr>
                <w:sz w:val="22"/>
                <w:szCs w:val="22"/>
              </w:rPr>
            </w:pPr>
            <w:r w:rsidRPr="003412FE">
              <w:rPr>
                <w:sz w:val="22"/>
                <w:szCs w:val="22"/>
              </w:rPr>
              <w:t>Hipoglikēmija pacientam bez cukura diabēta.</w:t>
            </w:r>
          </w:p>
          <w:p w:rsidR="008A3BCA" w:rsidRPr="00FB4B78" w:rsidRDefault="003412FE" w:rsidP="003412FE">
            <w:pPr>
              <w:pStyle w:val="ListParagraph"/>
              <w:numPr>
                <w:ilvl w:val="0"/>
                <w:numId w:val="24"/>
              </w:numPr>
              <w:ind w:right="-23"/>
              <w:rPr>
                <w:sz w:val="22"/>
                <w:szCs w:val="22"/>
              </w:rPr>
            </w:pPr>
            <w:r w:rsidRPr="003412FE">
              <w:rPr>
                <w:sz w:val="22"/>
                <w:szCs w:val="22"/>
              </w:rPr>
              <w:lastRenderedPageBreak/>
              <w:t>Multimorbīds 2. tipa cukura diabēta pacients ar dislipidēmiju: terapijas prioritātes un drošība</w:t>
            </w:r>
          </w:p>
        </w:tc>
      </w:tr>
      <w:tr w:rsidR="008A3BCA" w:rsidRPr="00EC66CF" w:rsidTr="008A3BCA">
        <w:trPr>
          <w:trHeight w:val="1536"/>
        </w:trPr>
        <w:tc>
          <w:tcPr>
            <w:tcW w:w="1838" w:type="pct"/>
            <w:vAlign w:val="center"/>
          </w:tcPr>
          <w:p w:rsidR="008A3BCA" w:rsidRPr="00EC66CF" w:rsidRDefault="008A3BCA" w:rsidP="00EC66CF">
            <w:pPr>
              <w:rPr>
                <w:sz w:val="22"/>
                <w:szCs w:val="22"/>
                <w:lang w:val="lv-LV"/>
              </w:rPr>
            </w:pPr>
            <w:r w:rsidRPr="00EC66CF">
              <w:rPr>
                <w:sz w:val="22"/>
                <w:szCs w:val="22"/>
                <w:lang w:val="lv-LV"/>
              </w:rPr>
              <w:lastRenderedPageBreak/>
              <w:t>Neformālās izglītības programmas apguves kvalitātes novērtēšana</w:t>
            </w:r>
          </w:p>
        </w:tc>
        <w:tc>
          <w:tcPr>
            <w:tcW w:w="3162" w:type="pct"/>
            <w:vAlign w:val="center"/>
          </w:tcPr>
          <w:p w:rsidR="008A3BCA" w:rsidRPr="00EC66CF" w:rsidRDefault="008A3BCA" w:rsidP="00EC66CF">
            <w:pPr>
              <w:rPr>
                <w:sz w:val="22"/>
                <w:szCs w:val="22"/>
                <w:lang w:val="lv-LV"/>
              </w:rPr>
            </w:pPr>
            <w:r w:rsidRPr="00EC66CF">
              <w:rPr>
                <w:sz w:val="22"/>
                <w:szCs w:val="22"/>
                <w:lang w:val="lv-LV"/>
              </w:rPr>
              <w:t>Izglītojamie, kuri ir apguvuši ne mazāk kā 75% no mācību programmas un nokārtojuši pārbaudījumu ar teorētisko un praktisko iemaņu vērtējumu „ieskaitīts”, saņem neformālās izglītības apliecību par programmas apguvi. Teorētiskā pārbaudījumā - testa jautājumi.</w:t>
            </w:r>
          </w:p>
        </w:tc>
      </w:tr>
    </w:tbl>
    <w:p w:rsidR="004D6B37" w:rsidRPr="00EC66CF" w:rsidRDefault="004D6B37" w:rsidP="00EC66CF">
      <w:pPr>
        <w:rPr>
          <w:b/>
          <w:sz w:val="22"/>
          <w:szCs w:val="22"/>
          <w:lang w:val="lv-LV"/>
        </w:rPr>
      </w:pPr>
    </w:p>
    <w:p w:rsidR="00FB4B78" w:rsidRDefault="00FB4B78" w:rsidP="00FB4B78">
      <w:pPr>
        <w:rPr>
          <w:b/>
          <w:bCs/>
          <w:sz w:val="22"/>
          <w:szCs w:val="22"/>
          <w:lang w:val="lv-LV"/>
        </w:rPr>
      </w:pPr>
    </w:p>
    <w:p w:rsidR="00117A55" w:rsidRPr="00002667" w:rsidRDefault="00117A55" w:rsidP="00117A55">
      <w:pPr>
        <w:rPr>
          <w:b/>
          <w:bCs/>
          <w:sz w:val="22"/>
          <w:szCs w:val="22"/>
          <w:lang w:val="lv-LV"/>
        </w:rPr>
      </w:pPr>
    </w:p>
    <w:p w:rsidR="00117A55" w:rsidRDefault="00117A55" w:rsidP="00117A55">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117A55" w:rsidRDefault="00117A55" w:rsidP="00117A55">
      <w:pPr>
        <w:shd w:val="clear" w:color="auto" w:fill="EAF1DD" w:themeFill="accent3" w:themeFillTint="33"/>
        <w:rPr>
          <w:color w:val="000000"/>
          <w:sz w:val="22"/>
          <w:szCs w:val="22"/>
          <w:u w:val="single"/>
          <w:lang w:val="lv-LV" w:eastAsia="en-US"/>
        </w:rPr>
      </w:pPr>
    </w:p>
    <w:p w:rsidR="00117A55" w:rsidRDefault="00117A55" w:rsidP="00117A55">
      <w:pPr>
        <w:pStyle w:val="ListParagraph"/>
        <w:numPr>
          <w:ilvl w:val="0"/>
          <w:numId w:val="22"/>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117A55" w:rsidRPr="003412FE" w:rsidRDefault="00117A55" w:rsidP="00117A55">
      <w:pPr>
        <w:pStyle w:val="ListParagraph"/>
        <w:numPr>
          <w:ilvl w:val="0"/>
          <w:numId w:val="22"/>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117A55" w:rsidRPr="003412FE" w:rsidRDefault="00117A55" w:rsidP="00117A55">
      <w:pPr>
        <w:pStyle w:val="ListParagraph"/>
        <w:numPr>
          <w:ilvl w:val="0"/>
          <w:numId w:val="22"/>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117A55" w:rsidRDefault="00117A55" w:rsidP="00117A55">
      <w:pPr>
        <w:pStyle w:val="ListParagraph"/>
        <w:numPr>
          <w:ilvl w:val="0"/>
          <w:numId w:val="22"/>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117A55" w:rsidRDefault="00117A55" w:rsidP="00117A55">
      <w:pPr>
        <w:pStyle w:val="ListParagraph"/>
        <w:numPr>
          <w:ilvl w:val="0"/>
          <w:numId w:val="22"/>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117A55" w:rsidRDefault="00117A55" w:rsidP="00117A55">
      <w:pPr>
        <w:jc w:val="both"/>
        <w:rPr>
          <w:sz w:val="22"/>
          <w:szCs w:val="22"/>
          <w:lang w:val="lv-LV"/>
        </w:rPr>
      </w:pPr>
    </w:p>
    <w:p w:rsidR="00117A55" w:rsidRPr="00002667" w:rsidRDefault="00117A55" w:rsidP="00117A55">
      <w:pPr>
        <w:jc w:val="both"/>
        <w:rPr>
          <w:sz w:val="22"/>
          <w:szCs w:val="22"/>
          <w:lang w:val="lv-LV"/>
        </w:rPr>
      </w:pPr>
    </w:p>
    <w:p w:rsidR="00117A55" w:rsidRPr="003412FE" w:rsidRDefault="00117A55" w:rsidP="00117A55">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117A55" w:rsidRPr="003412FE" w:rsidRDefault="00117A55" w:rsidP="00117A55">
      <w:pPr>
        <w:jc w:val="both"/>
        <w:rPr>
          <w:sz w:val="22"/>
          <w:szCs w:val="22"/>
          <w:lang w:val="lv-LV"/>
        </w:rPr>
      </w:pPr>
    </w:p>
    <w:p w:rsidR="00117A55" w:rsidRPr="00DE2328" w:rsidRDefault="00117A55" w:rsidP="00117A55">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117A55" w:rsidRPr="00DE2328" w:rsidRDefault="00117A55" w:rsidP="00117A55">
      <w:pPr>
        <w:jc w:val="both"/>
        <w:rPr>
          <w:sz w:val="22"/>
          <w:szCs w:val="22"/>
          <w:lang w:val="lv-LV"/>
        </w:rPr>
      </w:pPr>
    </w:p>
    <w:p w:rsidR="00117A55" w:rsidRPr="00DE2328" w:rsidRDefault="00117A55" w:rsidP="00117A55">
      <w:pPr>
        <w:pStyle w:val="NormalWeb"/>
        <w:spacing w:before="120" w:beforeAutospacing="0" w:after="0" w:afterAutospacing="0"/>
        <w:rPr>
          <w:color w:val="000000"/>
          <w:sz w:val="22"/>
          <w:szCs w:val="22"/>
        </w:rPr>
      </w:pPr>
      <w:r w:rsidRPr="00DE2328">
        <w:rPr>
          <w:color w:val="000000"/>
          <w:sz w:val="22"/>
          <w:szCs w:val="22"/>
        </w:rPr>
        <w:t>Noderīgi!</w:t>
      </w:r>
    </w:p>
    <w:p w:rsidR="00117A55" w:rsidRPr="00DE2328" w:rsidRDefault="00117A55" w:rsidP="00117A55">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8" w:history="1">
        <w:r w:rsidRPr="00DE2328">
          <w:rPr>
            <w:rStyle w:val="Hyperlink"/>
            <w:sz w:val="22"/>
            <w:szCs w:val="22"/>
          </w:rPr>
          <w:t>https://www.rsu.lv/esf-kursi</w:t>
        </w:r>
      </w:hyperlink>
      <w:r w:rsidRPr="00DE2328">
        <w:rPr>
          <w:color w:val="000000"/>
          <w:sz w:val="22"/>
          <w:szCs w:val="22"/>
        </w:rPr>
        <w:t xml:space="preserve"> </w:t>
      </w:r>
    </w:p>
    <w:p w:rsidR="00117A55" w:rsidRPr="00DE2328" w:rsidRDefault="00117A55" w:rsidP="00117A55">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9" w:history="1">
        <w:r w:rsidRPr="00DE2328">
          <w:rPr>
            <w:rStyle w:val="Hyperlink"/>
            <w:sz w:val="22"/>
            <w:szCs w:val="22"/>
          </w:rPr>
          <w:t>www.talakizglitiba.lv</w:t>
        </w:r>
      </w:hyperlink>
      <w:r w:rsidRPr="00DE2328">
        <w:rPr>
          <w:color w:val="000000"/>
          <w:sz w:val="22"/>
          <w:szCs w:val="22"/>
        </w:rPr>
        <w:t xml:space="preserve"> </w:t>
      </w:r>
    </w:p>
    <w:p w:rsidR="00117A55" w:rsidRPr="00DE2328" w:rsidRDefault="00117A55" w:rsidP="00117A55">
      <w:pPr>
        <w:pStyle w:val="NormalWeb"/>
        <w:numPr>
          <w:ilvl w:val="0"/>
          <w:numId w:val="19"/>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0" w:history="1">
        <w:r w:rsidRPr="00BF2D68">
          <w:rPr>
            <w:rStyle w:val="Hyperlink"/>
            <w:sz w:val="22"/>
            <w:szCs w:val="22"/>
          </w:rPr>
          <w:t>http://www.talakizglitiba.lv/aktualitates/aktualitates</w:t>
        </w:r>
      </w:hyperlink>
    </w:p>
    <w:p w:rsidR="00161F49" w:rsidRPr="00DE2328" w:rsidRDefault="00161F49" w:rsidP="00117A55">
      <w:pPr>
        <w:rPr>
          <w:sz w:val="22"/>
          <w:szCs w:val="22"/>
          <w:lang w:val="lv-LV"/>
        </w:rPr>
      </w:pPr>
    </w:p>
    <w:sectPr w:rsidR="00161F49" w:rsidRPr="00DE2328" w:rsidSect="008A3BC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DB4"/>
    <w:multiLevelType w:val="hybridMultilevel"/>
    <w:tmpl w:val="1C66E04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2" w15:restartNumberingAfterBreak="0">
    <w:nsid w:val="0EFD438F"/>
    <w:multiLevelType w:val="hybridMultilevel"/>
    <w:tmpl w:val="2AC8B8F8"/>
    <w:lvl w:ilvl="0" w:tplc="5478099A">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4"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07D713B"/>
    <w:multiLevelType w:val="hybridMultilevel"/>
    <w:tmpl w:val="50B8FD76"/>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4B401F"/>
    <w:multiLevelType w:val="hybridMultilevel"/>
    <w:tmpl w:val="34CA91B2"/>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0" w15:restartNumberingAfterBreak="0">
    <w:nsid w:val="3EE40193"/>
    <w:multiLevelType w:val="hybridMultilevel"/>
    <w:tmpl w:val="01E61550"/>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4128AE"/>
    <w:multiLevelType w:val="hybridMultilevel"/>
    <w:tmpl w:val="C4FCAC5C"/>
    <w:lvl w:ilvl="0" w:tplc="5478099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645205"/>
    <w:multiLevelType w:val="hybridMultilevel"/>
    <w:tmpl w:val="A9FEFE3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D01D51"/>
    <w:multiLevelType w:val="hybridMultilevel"/>
    <w:tmpl w:val="D5CCA8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8AB584F"/>
    <w:multiLevelType w:val="hybridMultilevel"/>
    <w:tmpl w:val="0C42B43C"/>
    <w:lvl w:ilvl="0" w:tplc="F0BAA76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0" w15:restartNumberingAfterBreak="0">
    <w:nsid w:val="6A31282D"/>
    <w:multiLevelType w:val="hybridMultilevel"/>
    <w:tmpl w:val="1608A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CF2A6D"/>
    <w:multiLevelType w:val="hybridMultilevel"/>
    <w:tmpl w:val="C13829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26441A2"/>
    <w:multiLevelType w:val="hybridMultilevel"/>
    <w:tmpl w:val="5F0CDDF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7886853"/>
    <w:multiLevelType w:val="hybridMultilevel"/>
    <w:tmpl w:val="0A26D00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1"/>
  </w:num>
  <w:num w:numId="2">
    <w:abstractNumId w:val="12"/>
  </w:num>
  <w:num w:numId="3">
    <w:abstractNumId w:val="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3"/>
  </w:num>
  <w:num w:numId="9">
    <w:abstractNumId w:val="19"/>
  </w:num>
  <w:num w:numId="10">
    <w:abstractNumId w:val="8"/>
  </w:num>
  <w:num w:numId="11">
    <w:abstractNumId w:val="16"/>
  </w:num>
  <w:num w:numId="12">
    <w:abstractNumId w:val="21"/>
  </w:num>
  <w:num w:numId="13">
    <w:abstractNumId w:val="0"/>
  </w:num>
  <w:num w:numId="14">
    <w:abstractNumId w:val="7"/>
  </w:num>
  <w:num w:numId="15">
    <w:abstractNumId w:val="23"/>
  </w:num>
  <w:num w:numId="16">
    <w:abstractNumId w:val="20"/>
  </w:num>
  <w:num w:numId="17">
    <w:abstractNumId w:val="22"/>
  </w:num>
  <w:num w:numId="18">
    <w:abstractNumId w:val="6"/>
  </w:num>
  <w:num w:numId="19">
    <w:abstractNumId w:val="18"/>
  </w:num>
  <w:num w:numId="20">
    <w:abstractNumId w:val="14"/>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2667"/>
    <w:rsid w:val="000A1D32"/>
    <w:rsid w:val="000A453D"/>
    <w:rsid w:val="000D4A42"/>
    <w:rsid w:val="000E55E9"/>
    <w:rsid w:val="00117A55"/>
    <w:rsid w:val="001375BD"/>
    <w:rsid w:val="00161F49"/>
    <w:rsid w:val="00165EFD"/>
    <w:rsid w:val="00176A64"/>
    <w:rsid w:val="00187675"/>
    <w:rsid w:val="00187D30"/>
    <w:rsid w:val="001B47AD"/>
    <w:rsid w:val="00211193"/>
    <w:rsid w:val="00217ABF"/>
    <w:rsid w:val="002577C2"/>
    <w:rsid w:val="002619C0"/>
    <w:rsid w:val="002E1185"/>
    <w:rsid w:val="002F4F95"/>
    <w:rsid w:val="0033266C"/>
    <w:rsid w:val="003412FE"/>
    <w:rsid w:val="00397C23"/>
    <w:rsid w:val="003C447B"/>
    <w:rsid w:val="00414A91"/>
    <w:rsid w:val="00444B6F"/>
    <w:rsid w:val="00452D28"/>
    <w:rsid w:val="00465509"/>
    <w:rsid w:val="004A6AA4"/>
    <w:rsid w:val="004B5CAD"/>
    <w:rsid w:val="004B623E"/>
    <w:rsid w:val="004D6B37"/>
    <w:rsid w:val="00585522"/>
    <w:rsid w:val="005A22E7"/>
    <w:rsid w:val="005B0A1A"/>
    <w:rsid w:val="00625A47"/>
    <w:rsid w:val="006458C3"/>
    <w:rsid w:val="0068182B"/>
    <w:rsid w:val="00690CF8"/>
    <w:rsid w:val="006B1AEC"/>
    <w:rsid w:val="006B4C05"/>
    <w:rsid w:val="006F54DD"/>
    <w:rsid w:val="006F5A32"/>
    <w:rsid w:val="007779D0"/>
    <w:rsid w:val="007830E7"/>
    <w:rsid w:val="007E17F0"/>
    <w:rsid w:val="0080069B"/>
    <w:rsid w:val="00812325"/>
    <w:rsid w:val="00822B92"/>
    <w:rsid w:val="00882086"/>
    <w:rsid w:val="00892EC5"/>
    <w:rsid w:val="008A3BCA"/>
    <w:rsid w:val="008F1C59"/>
    <w:rsid w:val="009342F0"/>
    <w:rsid w:val="00963178"/>
    <w:rsid w:val="00966E5C"/>
    <w:rsid w:val="0097222F"/>
    <w:rsid w:val="0099144F"/>
    <w:rsid w:val="00992B2C"/>
    <w:rsid w:val="009E6359"/>
    <w:rsid w:val="00A13766"/>
    <w:rsid w:val="00A35BF6"/>
    <w:rsid w:val="00AA2E57"/>
    <w:rsid w:val="00AA3748"/>
    <w:rsid w:val="00AA5E55"/>
    <w:rsid w:val="00B45D0D"/>
    <w:rsid w:val="00BC304E"/>
    <w:rsid w:val="00BF0080"/>
    <w:rsid w:val="00BF4FA0"/>
    <w:rsid w:val="00C04189"/>
    <w:rsid w:val="00C322DE"/>
    <w:rsid w:val="00C345D6"/>
    <w:rsid w:val="00C45818"/>
    <w:rsid w:val="00C558B5"/>
    <w:rsid w:val="00CA0EF0"/>
    <w:rsid w:val="00CE0904"/>
    <w:rsid w:val="00D078ED"/>
    <w:rsid w:val="00D47C69"/>
    <w:rsid w:val="00DE2328"/>
    <w:rsid w:val="00E2037E"/>
    <w:rsid w:val="00E2531C"/>
    <w:rsid w:val="00E8603A"/>
    <w:rsid w:val="00EA7238"/>
    <w:rsid w:val="00EC66CF"/>
    <w:rsid w:val="00EF62B0"/>
    <w:rsid w:val="00F84FAE"/>
    <w:rsid w:val="00FB4B78"/>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636E"/>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NormalWeb">
    <w:name w:val="Normal (Web)"/>
    <w:basedOn w:val="Normal"/>
    <w:uiPriority w:val="99"/>
    <w:unhideWhenUsed/>
    <w:rsid w:val="00161F49"/>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6819">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786436324">
      <w:bodyDiv w:val="1"/>
      <w:marLeft w:val="0"/>
      <w:marRight w:val="0"/>
      <w:marTop w:val="0"/>
      <w:marBottom w:val="0"/>
      <w:divBdr>
        <w:top w:val="none" w:sz="0" w:space="0" w:color="auto"/>
        <w:left w:val="none" w:sz="0" w:space="0" w:color="auto"/>
        <w:bottom w:val="none" w:sz="0" w:space="0" w:color="auto"/>
        <w:right w:val="none" w:sz="0" w:space="0" w:color="auto"/>
      </w:divBdr>
    </w:div>
    <w:div w:id="1186600418">
      <w:bodyDiv w:val="1"/>
      <w:marLeft w:val="0"/>
      <w:marRight w:val="0"/>
      <w:marTop w:val="0"/>
      <w:marBottom w:val="0"/>
      <w:divBdr>
        <w:top w:val="none" w:sz="0" w:space="0" w:color="auto"/>
        <w:left w:val="none" w:sz="0" w:space="0" w:color="auto"/>
        <w:bottom w:val="none" w:sz="0" w:space="0" w:color="auto"/>
        <w:right w:val="none" w:sz="0" w:space="0" w:color="auto"/>
      </w:divBdr>
    </w:div>
    <w:div w:id="16367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esf-kursi" TargetMode="External"/><Relationship Id="rId3" Type="http://schemas.openxmlformats.org/officeDocument/2006/relationships/styles" Target="styles.xml"/><Relationship Id="rId7" Type="http://schemas.openxmlformats.org/officeDocument/2006/relationships/hyperlink" Target="https://www.mitto.me/rsu-macibu-programma/registr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lakizglitiba.lv/aktualitates/aktualitates" TargetMode="External"/><Relationship Id="rId4" Type="http://schemas.openxmlformats.org/officeDocument/2006/relationships/settings" Target="setting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7708-5C69-440F-956E-F5833455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3185</Words>
  <Characters>1817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Sanita Roģe</cp:lastModifiedBy>
  <cp:revision>3</cp:revision>
  <dcterms:created xsi:type="dcterms:W3CDTF">2022-08-16T12:26:00Z</dcterms:created>
  <dcterms:modified xsi:type="dcterms:W3CDTF">2022-08-17T06:48:00Z</dcterms:modified>
</cp:coreProperties>
</file>